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EB6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  <w:lang w:val="sr-Cyrl-RS"/>
        </w:rPr>
        <w:t>РЕПУБЛИКА СРБИЈА</w:t>
      </w:r>
    </w:p>
    <w:p w14:paraId="458B2429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  <w:lang w:val="sr-Cyrl-RS"/>
        </w:rPr>
        <w:t>СРЕДЊА ШКОЛА „СВИЛАЈНАЦ“</w:t>
      </w:r>
    </w:p>
    <w:p w14:paraId="05F701A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  <w:lang w:val="sr-Cyrl-RS"/>
        </w:rPr>
        <w:t xml:space="preserve">С В И Л А Ј Н А Ц </w:t>
      </w:r>
    </w:p>
    <w:p w14:paraId="7007257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  <w:lang w:val="sr-Cyrl-RS"/>
        </w:rPr>
        <w:t>Улица браће Југовић број 10.</w:t>
      </w:r>
    </w:p>
    <w:p w14:paraId="5D34BF69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  <w:lang w:val="sr-Cyrl-RS"/>
        </w:rPr>
        <w:t xml:space="preserve">35210 </w:t>
      </w:r>
      <w:proofErr w:type="spellStart"/>
      <w:r w:rsidRPr="00B335D4">
        <w:rPr>
          <w:rFonts w:ascii="Times New Roman" w:hAnsi="Times New Roman" w:cs="Times New Roman"/>
          <w:sz w:val="28"/>
          <w:szCs w:val="28"/>
          <w:lang w:val="sr-Cyrl-RS"/>
        </w:rPr>
        <w:t>Свилајнац</w:t>
      </w:r>
      <w:proofErr w:type="spellEnd"/>
    </w:p>
    <w:p w14:paraId="4BA00B1E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D74DEC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FD53046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A9C99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B335D4">
        <w:rPr>
          <w:rFonts w:ascii="Times New Roman" w:hAnsi="Times New Roman" w:cs="Times New Roman"/>
          <w:sz w:val="36"/>
          <w:szCs w:val="36"/>
          <w:lang w:val="sr-Cyrl-RS"/>
        </w:rPr>
        <w:t>ИНФОРМАТОР О РАДУ</w:t>
      </w:r>
    </w:p>
    <w:p w14:paraId="3CA78FBB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B335D4">
        <w:rPr>
          <w:rFonts w:ascii="Times New Roman" w:hAnsi="Times New Roman" w:cs="Times New Roman"/>
          <w:sz w:val="36"/>
          <w:szCs w:val="36"/>
          <w:lang w:val="sr-Cyrl-RS"/>
        </w:rPr>
        <w:t>СРЕДЊЕ ШКОЛЕ „СВИЛАЈНАЦ“</w:t>
      </w:r>
    </w:p>
    <w:p w14:paraId="0341C5BD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0D4B9E1C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8FD3F5D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6749D2F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2BEC67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BD08FC5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B28542A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531BE73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06430E5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EB4A95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3D15AE0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1982F46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65A597C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3327C7B5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825468B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910098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274A616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САДРЖАЈ: </w:t>
      </w:r>
    </w:p>
    <w:p w14:paraId="6B8677D7" w14:textId="77777777" w:rsidR="00B335D4" w:rsidRPr="00B335D4" w:rsidRDefault="00B335D4" w:rsidP="00B335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</w:t>
      </w:r>
      <w:r w:rsidRPr="00B335D4">
        <w:rPr>
          <w:rFonts w:ascii="Times New Roman" w:hAnsi="Times New Roman" w:cs="Times New Roman"/>
          <w:sz w:val="24"/>
          <w:szCs w:val="24"/>
        </w:rPr>
        <w:t>............</w:t>
      </w:r>
    </w:p>
    <w:p w14:paraId="20B05663" w14:textId="77777777" w:rsidR="00B335D4" w:rsidRPr="00B335D4" w:rsidRDefault="00B335D4" w:rsidP="00B335D4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</w:t>
      </w:r>
    </w:p>
    <w:p w14:paraId="27EEE15E" w14:textId="77777777" w:rsidR="00B335D4" w:rsidRPr="00B335D4" w:rsidRDefault="00B335D4" w:rsidP="00B335D4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</w:t>
      </w:r>
    </w:p>
    <w:p w14:paraId="12489EFB" w14:textId="77777777" w:rsidR="00B335D4" w:rsidRPr="00B335D4" w:rsidRDefault="00B335D4" w:rsidP="00B335D4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</w:t>
      </w:r>
    </w:p>
    <w:p w14:paraId="0707AFC5" w14:textId="77777777" w:rsidR="00B335D4" w:rsidRPr="00B335D4" w:rsidRDefault="00B335D4" w:rsidP="00B335D4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</w:t>
      </w:r>
    </w:p>
    <w:p w14:paraId="4CEECEF7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</w:t>
      </w:r>
    </w:p>
    <w:p w14:paraId="0086AEA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рокови ...............................................................................................</w:t>
      </w:r>
    </w:p>
    <w:p w14:paraId="49E6023F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</w:t>
      </w:r>
    </w:p>
    <w:p w14:paraId="17F107B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</w:t>
      </w:r>
    </w:p>
    <w:p w14:paraId="14C22B8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......................................................................................................................</w:t>
      </w:r>
    </w:p>
    <w:p w14:paraId="780CECC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</w:t>
      </w:r>
    </w:p>
    <w:p w14:paraId="22E3749E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</w:t>
      </w:r>
    </w:p>
    <w:p w14:paraId="0AFD966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</w:t>
      </w:r>
    </w:p>
    <w:p w14:paraId="3D7FF8C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.................................................................................................................</w:t>
      </w:r>
    </w:p>
    <w:p w14:paraId="71780B2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</w:t>
      </w:r>
    </w:p>
    <w:p w14:paraId="2551236D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</w:t>
      </w:r>
    </w:p>
    <w:p w14:paraId="34C8C612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3603B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................................................................................................................................</w:t>
      </w:r>
    </w:p>
    <w:p w14:paraId="206F7A0C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.................................................................................................................</w:t>
      </w:r>
    </w:p>
    <w:p w14:paraId="6FA9E43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</w:t>
      </w:r>
    </w:p>
    <w:p w14:paraId="63A410B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</w:t>
      </w:r>
    </w:p>
    <w:p w14:paraId="2822A33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</w:t>
      </w:r>
    </w:p>
    <w:p w14:paraId="53DB2654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</w:t>
      </w:r>
    </w:p>
    <w:p w14:paraId="195A3FB5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6.1. Директор .......................................................................................................................</w:t>
      </w:r>
    </w:p>
    <w:p w14:paraId="364AB867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</w:t>
      </w:r>
    </w:p>
    <w:p w14:paraId="6B91235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35D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</w:t>
      </w:r>
    </w:p>
    <w:p w14:paraId="3A062F07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35D4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</w:t>
      </w:r>
    </w:p>
    <w:p w14:paraId="1A46F8C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15426495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</w:t>
      </w:r>
    </w:p>
    <w:p w14:paraId="2FC2F74F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.......................................................................................................................</w:t>
      </w:r>
    </w:p>
    <w:p w14:paraId="659665B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 6.2.2.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</w:t>
      </w:r>
    </w:p>
    <w:p w14:paraId="55C828E4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6.2.3. Референт за административне и правне послове .....................................................</w:t>
      </w:r>
    </w:p>
    <w:p w14:paraId="7AD59AC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Помоћно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</w:t>
      </w:r>
    </w:p>
    <w:p w14:paraId="6F9EB57A" w14:textId="77777777" w:rsidR="00B335D4" w:rsidRPr="00B335D4" w:rsidRDefault="00B335D4" w:rsidP="00B335D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6.4.1. </w:t>
      </w:r>
      <w:r w:rsidRPr="00B335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Техничар одржавања уређаја и опреме ....................................................................</w:t>
      </w:r>
    </w:p>
    <w:p w14:paraId="36A501BB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6.4.2. Домар  ...........................................................................................................................</w:t>
      </w:r>
    </w:p>
    <w:p w14:paraId="734038E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>6.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35D4">
        <w:rPr>
          <w:rFonts w:ascii="Times New Roman" w:hAnsi="Times New Roman" w:cs="Times New Roman"/>
          <w:sz w:val="24"/>
          <w:szCs w:val="24"/>
        </w:rPr>
        <w:t>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Чистачице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....................................................................................................................</w:t>
      </w:r>
    </w:p>
    <w:p w14:paraId="01D2D055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EF02C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..............................................................................................</w:t>
      </w:r>
    </w:p>
    <w:p w14:paraId="79A090A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8.1.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Финансијски и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ину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</w:t>
      </w:r>
    </w:p>
    <w:p w14:paraId="1FDAC1F2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ину ..............................................................................</w:t>
      </w:r>
    </w:p>
    <w:p w14:paraId="264F21E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335D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ину ....................................................................................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7AB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Материјално-технички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</w:t>
      </w:r>
    </w:p>
    <w:p w14:paraId="0017D7B7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Културна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..................................................................................</w:t>
      </w:r>
    </w:p>
    <w:p w14:paraId="2DBB260D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........................................................................................</w:t>
      </w:r>
    </w:p>
    <w:p w14:paraId="7FAF9EC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6A5E62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B38A46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C93DE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18FF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0D4BF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88DDD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71B2B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3A303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578D09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CA65D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0CAB5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5D5C0C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0E71D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F2A91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A0A6C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44DE0" w14:textId="77777777" w:rsidR="00B335D4" w:rsidRPr="00B335D4" w:rsidRDefault="00B335D4" w:rsidP="00B335D4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Информатор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раду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Средње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5D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“ </w:t>
      </w: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Свилајнцу</w:t>
      </w:r>
      <w:proofErr w:type="spellEnd"/>
    </w:p>
    <w:p w14:paraId="33F7A3E9" w14:textId="77777777" w:rsidR="00B335D4" w:rsidRPr="00B335D4" w:rsidRDefault="00B335D4" w:rsidP="00B335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580347" w14:textId="77777777" w:rsidR="00B335D4" w:rsidRPr="00B335D4" w:rsidRDefault="00B335D4" w:rsidP="00B335D4">
      <w:pPr>
        <w:ind w:firstLine="5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 120/04, 5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35D4">
        <w:rPr>
          <w:rFonts w:ascii="Times New Roman" w:hAnsi="Times New Roman" w:cs="Times New Roman"/>
          <w:sz w:val="24"/>
          <w:szCs w:val="24"/>
        </w:rPr>
        <w:t>/07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</w:rPr>
        <w:t>104/09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, 36/10 и 105/21</w:t>
      </w:r>
      <w:r w:rsidRPr="00B335D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68</w:t>
      </w:r>
      <w:r w:rsidRPr="00B335D4">
        <w:rPr>
          <w:rFonts w:ascii="Times New Roman" w:hAnsi="Times New Roman" w:cs="Times New Roman"/>
          <w:sz w:val="24"/>
          <w:szCs w:val="24"/>
        </w:rPr>
        <w:t>/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335D4">
        <w:rPr>
          <w:rFonts w:ascii="Times New Roman" w:hAnsi="Times New Roman" w:cs="Times New Roman"/>
          <w:sz w:val="24"/>
          <w:szCs w:val="24"/>
        </w:rPr>
        <w:t>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и 10/22-др.упутство</w:t>
      </w:r>
      <w:r w:rsidRPr="00B335D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828845" w14:textId="77777777" w:rsidR="00B335D4" w:rsidRPr="00B335D4" w:rsidRDefault="00B335D4" w:rsidP="00B335D4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Информатор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октобру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Доступан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291DD" w14:textId="77777777" w:rsidR="00B335D4" w:rsidRPr="00B335D4" w:rsidRDefault="000A5F5C" w:rsidP="00B335D4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color w:val="666699"/>
          <w:spacing w:val="6"/>
          <w:sz w:val="24"/>
          <w:szCs w:val="24"/>
          <w:lang w:val="sr-Cyrl-CS"/>
        </w:rPr>
      </w:pPr>
      <w:hyperlink r:id="rId5" w:history="1">
        <w:r w:rsidR="00B335D4" w:rsidRPr="00B335D4">
          <w:rPr>
            <w:rFonts w:ascii="Times New Roman" w:eastAsia="Times New Roman" w:hAnsi="Times New Roman" w:cs="Times New Roman"/>
            <w:b/>
            <w:color w:val="0000FF"/>
            <w:spacing w:val="6"/>
            <w:sz w:val="24"/>
            <w:szCs w:val="24"/>
            <w:u w:val="single"/>
            <w:lang w:val="sr-Cyrl-CS"/>
          </w:rPr>
          <w:t>http</w:t>
        </w:r>
        <w:r w:rsidR="00B335D4" w:rsidRPr="00B335D4">
          <w:rPr>
            <w:rFonts w:ascii="Times New Roman" w:eastAsia="Times New Roman" w:hAnsi="Times New Roman" w:cs="Times New Roman"/>
            <w:b/>
            <w:color w:val="0000FF"/>
            <w:spacing w:val="6"/>
            <w:sz w:val="24"/>
            <w:szCs w:val="24"/>
            <w:u w:val="single"/>
          </w:rPr>
          <w:t>s</w:t>
        </w:r>
        <w:r w:rsidR="00B335D4" w:rsidRPr="00B335D4">
          <w:rPr>
            <w:rFonts w:ascii="Times New Roman" w:eastAsia="Times New Roman" w:hAnsi="Times New Roman" w:cs="Times New Roman"/>
            <w:b/>
            <w:color w:val="0000FF"/>
            <w:spacing w:val="6"/>
            <w:sz w:val="24"/>
            <w:szCs w:val="24"/>
            <w:u w:val="single"/>
            <w:lang w:val="sr-Cyrl-CS"/>
          </w:rPr>
          <w:t>://skolasvilajnac.edu.rs/</w:t>
        </w:r>
      </w:hyperlink>
    </w:p>
    <w:p w14:paraId="38929A1C" w14:textId="77777777" w:rsidR="00B335D4" w:rsidRPr="00B335D4" w:rsidRDefault="00B335D4" w:rsidP="00B335D4">
      <w:pPr>
        <w:ind w:firstLine="5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Штампана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верзија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брошуре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примерк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а, по један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и секретара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З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аинтересованом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верзија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одштампани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нужних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штампања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F014E" w14:textId="77777777" w:rsidR="00B335D4" w:rsidRPr="00B335D4" w:rsidRDefault="00B335D4" w:rsidP="00B335D4">
      <w:pPr>
        <w:ind w:firstLine="5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тачност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Слађана Стојановић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05520513" w14:textId="77777777" w:rsidR="00B335D4" w:rsidRPr="00B335D4" w:rsidRDefault="00B335D4" w:rsidP="00B335D4">
      <w:pPr>
        <w:ind w:firstLine="5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96792" w14:textId="77777777" w:rsidR="00B335D4" w:rsidRPr="00B335D4" w:rsidRDefault="00B335D4" w:rsidP="00B335D4">
      <w:pPr>
        <w:ind w:firstLine="5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271253" w14:textId="77777777" w:rsidR="00B335D4" w:rsidRPr="00B335D4" w:rsidRDefault="00B335D4" w:rsidP="00B335D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подаци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правни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положај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F6BC2B" w14:textId="77777777" w:rsidR="00B335D4" w:rsidRPr="00B335D4" w:rsidRDefault="00B335D4" w:rsidP="00B335D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9D7211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Основни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подаци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22DFC12" w14:textId="77777777" w:rsidR="00B335D4" w:rsidRPr="00B335D4" w:rsidRDefault="00B335D4" w:rsidP="00B33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C2F29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Назив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4F19EB9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Ул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браће Југовић број 10</w:t>
      </w:r>
    </w:p>
    <w:p w14:paraId="30700CCC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035</w:t>
      </w:r>
      <w:r w:rsidRPr="00B335D4">
        <w:rPr>
          <w:rFonts w:ascii="Times New Roman" w:hAnsi="Times New Roman" w:cs="Times New Roman"/>
          <w:sz w:val="24"/>
          <w:szCs w:val="24"/>
        </w:rPr>
        <w:t>/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321-408</w:t>
      </w:r>
    </w:p>
    <w:p w14:paraId="55A7BB22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Електронска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адреса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EC2FD11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b/>
          <w:noProof/>
          <w:color w:val="0000FF"/>
          <w:sz w:val="24"/>
          <w:szCs w:val="24"/>
        </w:rPr>
      </w:pPr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hyperlink r:id="rId6" w:history="1">
        <w:r w:rsidRPr="00B335D4">
          <w:rPr>
            <w:rFonts w:ascii="Times New Roman" w:hAnsi="Times New Roman" w:cs="Times New Roman"/>
            <w:b/>
            <w:noProof/>
            <w:color w:val="0000FF"/>
            <w:sz w:val="24"/>
            <w:szCs w:val="24"/>
            <w:u w:val="single"/>
          </w:rPr>
          <w:t>direktor@</w:t>
        </w:r>
      </w:hyperlink>
      <w:r w:rsidRPr="00B335D4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</w:rPr>
        <w:t>skolasvilajnac.edu.rs</w:t>
      </w:r>
      <w:r w:rsidRPr="00B335D4">
        <w:rPr>
          <w:rFonts w:ascii="Times New Roman" w:hAnsi="Times New Roman" w:cs="Times New Roman"/>
          <w:b/>
          <w:noProof/>
          <w:color w:val="666699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b/>
          <w:noProof/>
          <w:color w:val="666699"/>
          <w:sz w:val="24"/>
          <w:szCs w:val="24"/>
        </w:rPr>
        <w:br/>
        <w:t xml:space="preserve">       </w:t>
      </w:r>
      <w:hyperlink r:id="rId7" w:history="1">
        <w:r w:rsidRPr="00B335D4">
          <w:rPr>
            <w:rFonts w:ascii="Times New Roman" w:hAnsi="Times New Roman" w:cs="Times New Roman"/>
            <w:b/>
            <w:noProof/>
            <w:color w:val="0000FF"/>
            <w:sz w:val="24"/>
            <w:szCs w:val="24"/>
            <w:u w:val="single"/>
          </w:rPr>
          <w:t>sekretar@skolasvilajnac.edu.rs</w:t>
        </w:r>
      </w:hyperlink>
      <w:r w:rsidRPr="00B335D4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</w:rPr>
        <w:br/>
      </w:r>
      <w:r w:rsidRPr="00B335D4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sr-Cyrl-RS"/>
        </w:rPr>
        <w:t xml:space="preserve">       </w:t>
      </w:r>
      <w:hyperlink r:id="rId8" w:history="1">
        <w:r w:rsidRPr="00B335D4">
          <w:rPr>
            <w:rFonts w:ascii="Times New Roman" w:hAnsi="Times New Roman" w:cs="Times New Roman"/>
            <w:b/>
            <w:noProof/>
            <w:color w:val="0000FF"/>
            <w:sz w:val="24"/>
            <w:szCs w:val="24"/>
            <w:u w:val="single"/>
          </w:rPr>
          <w:t>racunovodstvo@skolasvilajnac.edu.rs</w:t>
        </w:r>
      </w:hyperlink>
    </w:p>
    <w:p w14:paraId="3973365D" w14:textId="77777777" w:rsidR="00B335D4" w:rsidRPr="00B335D4" w:rsidRDefault="00B335D4" w:rsidP="00B335D4">
      <w:pPr>
        <w:ind w:firstLine="360"/>
        <w:jc w:val="both"/>
        <w:rPr>
          <w:rFonts w:ascii="Century Gothic" w:hAnsi="Century Gothic"/>
          <w:b/>
          <w:color w:val="666699"/>
          <w:spacing w:val="6"/>
          <w:sz w:val="24"/>
          <w:szCs w:val="24"/>
          <w:lang w:val="sr-Cyrl-CS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Вебсајт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школ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е: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335D4">
          <w:rPr>
            <w:rFonts w:ascii="Times New Roman" w:hAnsi="Times New Roman" w:cs="Times New Roman"/>
            <w:b/>
            <w:color w:val="0000FF"/>
            <w:spacing w:val="6"/>
            <w:sz w:val="24"/>
            <w:szCs w:val="24"/>
            <w:u w:val="single"/>
            <w:lang w:val="sr-Cyrl-CS"/>
          </w:rPr>
          <w:t>http</w:t>
        </w:r>
        <w:r w:rsidRPr="00B335D4">
          <w:rPr>
            <w:rFonts w:ascii="Times New Roman" w:hAnsi="Times New Roman" w:cs="Times New Roman"/>
            <w:b/>
            <w:color w:val="0000FF"/>
            <w:spacing w:val="6"/>
            <w:sz w:val="24"/>
            <w:szCs w:val="24"/>
            <w:u w:val="single"/>
          </w:rPr>
          <w:t>s</w:t>
        </w:r>
        <w:r w:rsidRPr="00B335D4">
          <w:rPr>
            <w:rFonts w:ascii="Times New Roman" w:hAnsi="Times New Roman" w:cs="Times New Roman"/>
            <w:b/>
            <w:color w:val="0000FF"/>
            <w:spacing w:val="6"/>
            <w:sz w:val="24"/>
            <w:szCs w:val="24"/>
            <w:u w:val="single"/>
            <w:lang w:val="sr-Cyrl-CS"/>
          </w:rPr>
          <w:t>://skolasvilajnac.edu.rs/</w:t>
        </w:r>
      </w:hyperlink>
    </w:p>
    <w:p w14:paraId="13F968AD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Матични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07349947</w:t>
      </w:r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3174FC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Регистарски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 61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80009649</w:t>
      </w:r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61D3F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ПИБ</w:t>
      </w:r>
      <w:r w:rsidRPr="00B335D4">
        <w:rPr>
          <w:rFonts w:ascii="Times New Roman" w:hAnsi="Times New Roman" w:cs="Times New Roman"/>
          <w:sz w:val="24"/>
          <w:szCs w:val="24"/>
        </w:rPr>
        <w:t>:101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472838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DA491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Ј</w:t>
      </w:r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ББК</w:t>
      </w:r>
      <w:r w:rsidRPr="00B335D4">
        <w:rPr>
          <w:rFonts w:ascii="Times New Roman" w:hAnsi="Times New Roman" w:cs="Times New Roman"/>
          <w:sz w:val="24"/>
          <w:szCs w:val="24"/>
        </w:rPr>
        <w:t>: 019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F0F7D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Шифра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8532 </w:t>
      </w:r>
    </w:p>
    <w:p w14:paraId="07B20CD3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Текући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рачун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 840-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1133660-65</w:t>
      </w:r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 840-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1133666-47</w:t>
      </w:r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B335D4">
        <w:rPr>
          <w:rFonts w:ascii="Times New Roman" w:hAnsi="Times New Roman" w:cs="Times New Roman"/>
          <w:sz w:val="24"/>
          <w:szCs w:val="24"/>
        </w:rPr>
        <w:t xml:space="preserve"> 840-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2844760-05, рачун боловања; 840-3582760-35, рачун за донације:  840-4499760-47, рачун за исплату зарада:  840-1133860-47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2A90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Школу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представља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заступа</w:t>
      </w:r>
      <w:proofErr w:type="spellEnd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Слађана Стојановић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српског језика и књижевности</w:t>
      </w:r>
    </w:p>
    <w:p w14:paraId="7F3B8273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29088138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Правни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положај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школе</w:t>
      </w:r>
      <w:proofErr w:type="spellEnd"/>
    </w:p>
    <w:p w14:paraId="46521C88" w14:textId="77777777" w:rsidR="00B335D4" w:rsidRPr="00B335D4" w:rsidRDefault="00B335D4" w:rsidP="00B335D4">
      <w:pPr>
        <w:ind w:left="780"/>
        <w:contextualSpacing/>
        <w:jc w:val="both"/>
      </w:pPr>
    </w:p>
    <w:p w14:paraId="571D696B" w14:textId="77777777" w:rsidR="00B335D4" w:rsidRPr="00B335D4" w:rsidRDefault="00B335D4" w:rsidP="00B33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промету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1E6209CF" w14:textId="77777777" w:rsidR="00B335D4" w:rsidRPr="00B335D4" w:rsidRDefault="00B335D4" w:rsidP="00B335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1F1F2B" w14:textId="77777777" w:rsidR="00B335D4" w:rsidRPr="00B335D4" w:rsidRDefault="00B335D4" w:rsidP="00B335D4">
      <w:pPr>
        <w:contextualSpacing/>
        <w:jc w:val="both"/>
      </w:pPr>
    </w:p>
    <w:p w14:paraId="6EFB8DB5" w14:textId="77777777" w:rsidR="00B335D4" w:rsidRPr="00B335D4" w:rsidRDefault="00B335D4" w:rsidP="00B335D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Делатност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</w:p>
    <w:p w14:paraId="437857D5" w14:textId="77777777" w:rsidR="00B335D4" w:rsidRPr="00B335D4" w:rsidRDefault="00B335D4" w:rsidP="00B335D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E629D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ем образовању и васпитању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A11E0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CAD7E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18A2EC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F2401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гимназија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E852642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електротехничар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рачунара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519A165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техничар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мехатронике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првог, другог и трећег разреда</w:t>
      </w:r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3517D5B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електротехничар електронике</w:t>
      </w:r>
      <w:r w:rsidRPr="00B335D4">
        <w:rPr>
          <w:rFonts w:ascii="Times New Roman" w:hAnsi="Times New Roman" w:cs="Times New Roman"/>
          <w:sz w:val="24"/>
          <w:szCs w:val="24"/>
        </w:rPr>
        <w:t xml:space="preserve"> (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једно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у четвртом разреду</w:t>
      </w:r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842C17C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индустријски механичар</w:t>
      </w:r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)</w:t>
      </w:r>
    </w:p>
    <w:p w14:paraId="04057915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- бравар заваривач  (по пола одељења сваког разреда)</w:t>
      </w:r>
    </w:p>
    <w:p w14:paraId="6102D599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- посластичар  (по пола одељења у  другом и трећем разреду)</w:t>
      </w:r>
    </w:p>
    <w:p w14:paraId="44C9268C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- конобар  (пола одељења у трећем разреду)</w:t>
      </w:r>
    </w:p>
    <w:p w14:paraId="73D8AC23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- електричар (једно одељење у првом разреду</w:t>
      </w:r>
      <w:r w:rsidRPr="00B335D4">
        <w:rPr>
          <w:rFonts w:ascii="Times New Roman" w:hAnsi="Times New Roman" w:cs="Times New Roman"/>
          <w:sz w:val="24"/>
          <w:szCs w:val="24"/>
        </w:rPr>
        <w:t>)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50AE67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3F90A3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9CBAA4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>/20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>/20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33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18B12855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4F701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4CF0F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8494B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D089BA" w14:textId="388693FE" w:rsidR="000A5F5C" w:rsidRDefault="000A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408959" w14:textId="77777777" w:rsidR="00B335D4" w:rsidRPr="00B335D4" w:rsidRDefault="00B335D4" w:rsidP="00B335D4">
      <w:pPr>
        <w:ind w:left="78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Остваривање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образовно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-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васпитног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рада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5E200F0" w14:textId="77777777" w:rsidR="00B335D4" w:rsidRPr="00B335D4" w:rsidRDefault="00B335D4" w:rsidP="00B335D4">
      <w:pPr>
        <w:ind w:left="360"/>
        <w:jc w:val="both"/>
      </w:pPr>
    </w:p>
    <w:p w14:paraId="6A4AB65A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ваннаставне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постижу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теоријска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друштвено-корисни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консултативно-инструктивни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27941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предузећем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2954B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постиже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продубљивање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6408D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заостају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савлађивању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7470E" w14:textId="77777777" w:rsidR="00B335D4" w:rsidRPr="00B335D4" w:rsidRDefault="00B335D4" w:rsidP="00B335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Школа је дужна да организује припремну наставу  за:</w:t>
      </w:r>
    </w:p>
    <w:p w14:paraId="61AD91CA" w14:textId="77777777" w:rsidR="00B335D4" w:rsidRPr="00B335D4" w:rsidRDefault="00B335D4" w:rsidP="00B33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1.редовног ученика који се упућује на полагање разредног испита, и за ванредног ученика;</w:t>
      </w:r>
    </w:p>
    <w:p w14:paraId="5ABEEAF1" w14:textId="77777777" w:rsidR="00B335D4" w:rsidRPr="00B335D4" w:rsidRDefault="00B335D4" w:rsidP="00B33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2.редовног ученика који је упућен на полагање поправног испита, у обиму од  најмање 10% од укупног годишњег броја часова из предмета на који је упућен на поправни испит;</w:t>
      </w:r>
    </w:p>
    <w:p w14:paraId="6948035A" w14:textId="77777777" w:rsidR="00B335D4" w:rsidRPr="00B335D4" w:rsidRDefault="00B335D4" w:rsidP="00B33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3.све ученике који полажи матурске и завршне испите, у обиму од најмање 5%  од укупног годишњег броја часова из предмета из којих се полаже матурски, односно завршни испит.</w:t>
      </w:r>
    </w:p>
    <w:p w14:paraId="0AB591CE" w14:textId="77777777" w:rsidR="00B335D4" w:rsidRPr="00B335D4" w:rsidRDefault="00B335D4" w:rsidP="00B33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2A733D8" w14:textId="77777777" w:rsidR="00B335D4" w:rsidRPr="00B335D4" w:rsidRDefault="00B335D4" w:rsidP="00B335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ученике са сметњама у развоју и инвалидитетом, који су укључени у  редован систем образовања и васпитања, остварује се додатна подршка у складу са индивидуалним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образовниом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планом.</w:t>
      </w:r>
    </w:p>
    <w:p w14:paraId="137CE586" w14:textId="77777777" w:rsidR="00B335D4" w:rsidRPr="00B335D4" w:rsidRDefault="00B335D4" w:rsidP="00B335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7E097E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333EE903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F7DE173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Испити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испитни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рокови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B3EA595" w14:textId="77777777" w:rsidR="00B335D4" w:rsidRPr="00B335D4" w:rsidRDefault="00B335D4" w:rsidP="00B335D4">
      <w:pPr>
        <w:ind w:left="360"/>
        <w:jc w:val="both"/>
      </w:pPr>
    </w:p>
    <w:p w14:paraId="5D6336CB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ем образовању и васпитању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</w:t>
      </w:r>
    </w:p>
    <w:p w14:paraId="4239F8B7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јунском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5075EB2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поправни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поправни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јунском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6C8A0D0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9CE36B6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матурски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јунском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матурски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715B43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јунском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наредне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AF827D" w14:textId="77777777" w:rsidR="00B335D4" w:rsidRPr="00B335D4" w:rsidRDefault="00B335D4" w:rsidP="00B335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полажу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октобарском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јануарском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априлском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јунском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августовском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062DCD74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2F9F07" w14:textId="77777777" w:rsidR="00B335D4" w:rsidRPr="00B335D4" w:rsidRDefault="00B335D4" w:rsidP="00B335D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F498C0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(Школски одбор)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(директор)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саветодавн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(Савет родитеља)</w:t>
      </w:r>
      <w:r w:rsidRPr="00B335D4">
        <w:rPr>
          <w:rFonts w:ascii="Times New Roman" w:hAnsi="Times New Roman" w:cs="Times New Roman"/>
          <w:sz w:val="24"/>
          <w:szCs w:val="24"/>
        </w:rPr>
        <w:t>,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4194C2FC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091119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Школски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одбор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DE18D81" w14:textId="77777777" w:rsidR="00B335D4" w:rsidRPr="00B335D4" w:rsidRDefault="00B335D4" w:rsidP="00B335D4">
      <w:pPr>
        <w:ind w:left="78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FE41CB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ECE81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B508D2" w14:textId="77777777" w:rsidR="00B335D4" w:rsidRPr="00B335D4" w:rsidRDefault="00B335D4" w:rsidP="00B335D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F2057F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DAE24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развојни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њиховом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270E2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5640D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22FB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обрачун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извођењу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екскурзија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ECDDB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0185E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комисију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</w:p>
    <w:p w14:paraId="207B988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министру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97858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A6A0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одговорностима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F179A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проширењу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D5254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поштовање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општих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побољшање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05042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његовом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7DAF8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жалби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C2AA9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статусној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промени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назива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седишта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17200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60335BD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2D58328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проширењу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2B967D6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замењивања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одсутног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спреченог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5643B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комисију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вођење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дисциплинског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тежу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повреду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повреду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110-113.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6FC4A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жалби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изабраном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кандидату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D71A7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оснивању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</w:p>
    <w:p w14:paraId="341F6076" w14:textId="77777777" w:rsidR="00B335D4" w:rsidRPr="00B335D4" w:rsidRDefault="00B335D4" w:rsidP="00B335D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453CE" w14:textId="77777777" w:rsidR="00B335D4" w:rsidRPr="00B335D4" w:rsidRDefault="00B335D4" w:rsidP="00B335D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именованог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06-61/22-</w:t>
      </w:r>
      <w:r w:rsidRPr="00B335D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B335D4">
        <w:rPr>
          <w:rFonts w:ascii="Times New Roman" w:hAnsi="Times New Roman" w:cs="Times New Roman"/>
          <w:sz w:val="24"/>
          <w:szCs w:val="24"/>
        </w:rPr>
        <w:t>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>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335D4">
        <w:rPr>
          <w:rFonts w:ascii="Times New Roman" w:hAnsi="Times New Roman" w:cs="Times New Roman"/>
          <w:sz w:val="24"/>
          <w:szCs w:val="24"/>
        </w:rPr>
        <w:t>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</w:t>
      </w:r>
    </w:p>
    <w:p w14:paraId="30CFD483" w14:textId="77777777" w:rsidR="00B335D4" w:rsidRPr="00B335D4" w:rsidRDefault="00B335D4" w:rsidP="00B335D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1874CA" w14:textId="77777777" w:rsidR="00B335D4" w:rsidRPr="00B335D4" w:rsidRDefault="00B335D4" w:rsidP="00B335D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52"/>
      </w:tblGrid>
      <w:tr w:rsidR="00B335D4" w:rsidRPr="00B335D4" w14:paraId="0722231C" w14:textId="77777777" w:rsidTr="00321B87">
        <w:tc>
          <w:tcPr>
            <w:tcW w:w="1555" w:type="dxa"/>
          </w:tcPr>
          <w:p w14:paraId="354542FF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110" w:type="dxa"/>
          </w:tcPr>
          <w:p w14:paraId="3D2813C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352" w:type="dxa"/>
          </w:tcPr>
          <w:p w14:paraId="458B2BF5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Представник</w:t>
            </w:r>
          </w:p>
        </w:tc>
      </w:tr>
      <w:tr w:rsidR="00B335D4" w:rsidRPr="00B335D4" w14:paraId="74AE414F" w14:textId="77777777" w:rsidTr="00321B87">
        <w:tc>
          <w:tcPr>
            <w:tcW w:w="1555" w:type="dxa"/>
          </w:tcPr>
          <w:p w14:paraId="43A99920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0" w:type="dxa"/>
          </w:tcPr>
          <w:p w14:paraId="5C64440E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</w:t>
            </w:r>
            <w:proofErr w:type="spellEnd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Ловре</w:t>
            </w:r>
          </w:p>
        </w:tc>
        <w:tc>
          <w:tcPr>
            <w:tcW w:w="3352" w:type="dxa"/>
          </w:tcPr>
          <w:p w14:paraId="0D93A85A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</w:t>
            </w:r>
          </w:p>
        </w:tc>
      </w:tr>
      <w:tr w:rsidR="00B335D4" w:rsidRPr="00B335D4" w14:paraId="5F5081A3" w14:textId="77777777" w:rsidTr="00321B87">
        <w:tc>
          <w:tcPr>
            <w:tcW w:w="1555" w:type="dxa"/>
          </w:tcPr>
          <w:p w14:paraId="5C0C71E1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0" w:type="dxa"/>
          </w:tcPr>
          <w:p w14:paraId="64799A1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Милан </w:t>
            </w:r>
            <w:proofErr w:type="spellStart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Богдановиж</w:t>
            </w:r>
            <w:proofErr w:type="spellEnd"/>
          </w:p>
        </w:tc>
        <w:tc>
          <w:tcPr>
            <w:tcW w:w="3352" w:type="dxa"/>
          </w:tcPr>
          <w:p w14:paraId="2818ED3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</w:t>
            </w:r>
          </w:p>
        </w:tc>
      </w:tr>
      <w:tr w:rsidR="00B335D4" w:rsidRPr="00B335D4" w14:paraId="4692BB6E" w14:textId="77777777" w:rsidTr="00321B87">
        <w:tc>
          <w:tcPr>
            <w:tcW w:w="1555" w:type="dxa"/>
          </w:tcPr>
          <w:p w14:paraId="2E8A285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0" w:type="dxa"/>
          </w:tcPr>
          <w:p w14:paraId="0539D76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Далиборка Митровић</w:t>
            </w:r>
          </w:p>
        </w:tc>
        <w:tc>
          <w:tcPr>
            <w:tcW w:w="3352" w:type="dxa"/>
          </w:tcPr>
          <w:p w14:paraId="1708C5A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Запослених</w:t>
            </w:r>
          </w:p>
        </w:tc>
      </w:tr>
      <w:tr w:rsidR="00B335D4" w:rsidRPr="00B335D4" w14:paraId="47E2F52C" w14:textId="77777777" w:rsidTr="00321B87">
        <w:tc>
          <w:tcPr>
            <w:tcW w:w="1555" w:type="dxa"/>
          </w:tcPr>
          <w:p w14:paraId="062D542A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0" w:type="dxa"/>
          </w:tcPr>
          <w:p w14:paraId="140283A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Слађена Ивановић</w:t>
            </w:r>
          </w:p>
        </w:tc>
        <w:tc>
          <w:tcPr>
            <w:tcW w:w="3352" w:type="dxa"/>
          </w:tcPr>
          <w:p w14:paraId="3F80B66B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Родитеља</w:t>
            </w:r>
          </w:p>
        </w:tc>
      </w:tr>
      <w:tr w:rsidR="00B335D4" w:rsidRPr="00B335D4" w14:paraId="2AEF8E76" w14:textId="77777777" w:rsidTr="00321B87">
        <w:tc>
          <w:tcPr>
            <w:tcW w:w="1555" w:type="dxa"/>
          </w:tcPr>
          <w:p w14:paraId="68E46BB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0" w:type="dxa"/>
          </w:tcPr>
          <w:p w14:paraId="1E04C69D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Марковић</w:t>
            </w:r>
          </w:p>
        </w:tc>
        <w:tc>
          <w:tcPr>
            <w:tcW w:w="3352" w:type="dxa"/>
          </w:tcPr>
          <w:p w14:paraId="38442FEE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Родитеља</w:t>
            </w:r>
          </w:p>
        </w:tc>
      </w:tr>
      <w:tr w:rsidR="00B335D4" w:rsidRPr="00B335D4" w14:paraId="4DCB8A2B" w14:textId="77777777" w:rsidTr="00321B87">
        <w:tc>
          <w:tcPr>
            <w:tcW w:w="1555" w:type="dxa"/>
          </w:tcPr>
          <w:p w14:paraId="433905E8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10" w:type="dxa"/>
          </w:tcPr>
          <w:p w14:paraId="7DA4623B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 Лазаревић</w:t>
            </w:r>
          </w:p>
        </w:tc>
        <w:tc>
          <w:tcPr>
            <w:tcW w:w="3352" w:type="dxa"/>
          </w:tcPr>
          <w:p w14:paraId="2659602E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Родитеља</w:t>
            </w:r>
          </w:p>
        </w:tc>
      </w:tr>
      <w:tr w:rsidR="00B335D4" w:rsidRPr="00B335D4" w14:paraId="5596A671" w14:textId="77777777" w:rsidTr="00321B87">
        <w:tc>
          <w:tcPr>
            <w:tcW w:w="1555" w:type="dxa"/>
          </w:tcPr>
          <w:p w14:paraId="14807C1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110" w:type="dxa"/>
          </w:tcPr>
          <w:p w14:paraId="2024A053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 Ракић</w:t>
            </w:r>
          </w:p>
        </w:tc>
        <w:tc>
          <w:tcPr>
            <w:tcW w:w="3352" w:type="dxa"/>
          </w:tcPr>
          <w:p w14:paraId="3827453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Локалне самоуправе</w:t>
            </w:r>
          </w:p>
        </w:tc>
      </w:tr>
      <w:tr w:rsidR="00B335D4" w:rsidRPr="00B335D4" w14:paraId="78314A16" w14:textId="77777777" w:rsidTr="00321B87">
        <w:tc>
          <w:tcPr>
            <w:tcW w:w="1555" w:type="dxa"/>
          </w:tcPr>
          <w:p w14:paraId="0F7C32FE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110" w:type="dxa"/>
          </w:tcPr>
          <w:p w14:paraId="2ABCEA01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Павлов</w:t>
            </w:r>
          </w:p>
        </w:tc>
        <w:tc>
          <w:tcPr>
            <w:tcW w:w="3352" w:type="dxa"/>
          </w:tcPr>
          <w:p w14:paraId="2C69F6E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Локалне самоуправе</w:t>
            </w:r>
          </w:p>
        </w:tc>
      </w:tr>
      <w:tr w:rsidR="00B335D4" w:rsidRPr="00B335D4" w14:paraId="30B18C0E" w14:textId="77777777" w:rsidTr="00321B87">
        <w:tc>
          <w:tcPr>
            <w:tcW w:w="1555" w:type="dxa"/>
          </w:tcPr>
          <w:p w14:paraId="15F43637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110" w:type="dxa"/>
          </w:tcPr>
          <w:p w14:paraId="54D09826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Стевановић</w:t>
            </w:r>
          </w:p>
        </w:tc>
        <w:tc>
          <w:tcPr>
            <w:tcW w:w="3352" w:type="dxa"/>
          </w:tcPr>
          <w:p w14:paraId="6169BE2C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Локалне самоуправе</w:t>
            </w:r>
          </w:p>
        </w:tc>
      </w:tr>
    </w:tbl>
    <w:p w14:paraId="2656C86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531705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Директор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A70179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1F02C96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B6816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</w:t>
      </w:r>
    </w:p>
    <w:p w14:paraId="5304D58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17FF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обезбеђивање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самовредновање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стварање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спољашњег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16858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развојног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DC72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утврђених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финансијским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одобравање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наменско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9D78E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44B6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стварању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амбијента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предузетничког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предузетничких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3D703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инструктивно-педагошки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педагошке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усавршавање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06672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усавршавање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стицање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B07BC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регуларност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89E3C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повреда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забрана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 1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87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Pr="00B335D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F50D2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извршавања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налога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просветног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просветног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инспекцијских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5AD2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благовремен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тачан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унос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ажурности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базе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јединственог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информационог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D0051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благовремено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информише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законске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целини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60E48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сазива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седницама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васпитно-образовног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одлучивања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2B00D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тимове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усмерава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усклађује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CBA84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саветом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0438F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годишње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09140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одговорностима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2E76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851CF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B5C7F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ученичким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парламентом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C50F18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0E6A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лицу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замењивати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одсутности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спречености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дужност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FE8EA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24) </w:t>
      </w: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пуномоћје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DB4918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синдикатом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733F226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26)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обавља и друге послове у складу са законом и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de-DE"/>
        </w:rPr>
        <w:t>татутом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818DFF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директора  Средње школе „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решењем Министарства  просвете, науке и технолошког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развојас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број: 119-01-00512/2021-03 од дана 01. 09. 2021. године, именована је Слађана Стојановић, професор српског језика и књижевности.</w:t>
      </w:r>
    </w:p>
    <w:p w14:paraId="4D556A23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D5A544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Стручни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органи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F3218C3" w14:textId="77777777" w:rsidR="00B335D4" w:rsidRPr="00B335D4" w:rsidRDefault="00B335D4" w:rsidP="00B335D4">
      <w:pPr>
        <w:ind w:left="78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FECE2BB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7DC2FD5E" w14:textId="77777777" w:rsidR="00B335D4" w:rsidRPr="00B335D4" w:rsidRDefault="00B335D4" w:rsidP="00B335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7EEC65" w14:textId="77777777" w:rsidR="00B335D4" w:rsidRPr="00B335D4" w:rsidRDefault="00B335D4" w:rsidP="00B335D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4.3.1.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Наставничко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веће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C3FB23C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теоријске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595F1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7618F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његовом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A984F8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5ED68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анализује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извршавање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58572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облике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ваннаставних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152F4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поделу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одељењима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C410D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календар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такмичења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њихово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припремање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6AB6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одељењских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AA30B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мишљења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1C7D7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похваљивању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награђивању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06A1B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изриче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васпитно-дисциплинску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укор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176AEA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премештању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учинио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повреду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16962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ослобађању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лекара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8B489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C640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развојно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редова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47447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19E80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одобрава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одсуство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E78F9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именовање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ментора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приправницима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7B6F8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делокруга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уџбеници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4E72CE1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наложи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58EA60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242A2F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Одељењско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веће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9732797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C28F85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8959E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609FF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усклађује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изводе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E6CC0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расправља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слободним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облицима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успешнију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владању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2F2DC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закључну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укупних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владања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CB67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решавању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F1A8E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наставничком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излета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екскурзија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E9C1C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допунски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припремни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учествовање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такмичењима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BB753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похваљује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изриче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васпитно-дисциплинске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C7FD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24D07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21D62A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4.3.3.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Стручна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већа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F21F42F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A16A45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У школској 2022/2023. години, Средња школа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“, има следећа стручна већа:</w:t>
      </w:r>
    </w:p>
    <w:p w14:paraId="7F769F92" w14:textId="77777777" w:rsidR="00B335D4" w:rsidRPr="00B335D4" w:rsidRDefault="00B335D4" w:rsidP="00B335D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4A153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српског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књижевности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страних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језика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Верица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Петровић</w:t>
      </w:r>
      <w:proofErr w:type="spellEnd"/>
    </w:p>
    <w:p w14:paraId="6C3D953D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ликовне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музичке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Далиборка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Митровић</w:t>
      </w:r>
      <w:proofErr w:type="spellEnd"/>
    </w:p>
    <w:p w14:paraId="119325D2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рачунарства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Рашић</w:t>
      </w:r>
      <w:proofErr w:type="spellEnd"/>
    </w:p>
    <w:p w14:paraId="551EA90D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биологије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хемије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Валерија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Васић</w:t>
      </w:r>
      <w:proofErr w:type="spellEnd"/>
    </w:p>
    <w:p w14:paraId="144847AB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географије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филозофије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историје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социологије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психологије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Ивица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Васић</w:t>
      </w:r>
      <w:proofErr w:type="spellEnd"/>
    </w:p>
    <w:p w14:paraId="33F22CD6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машинске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Зоран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Милић</w:t>
      </w:r>
      <w:proofErr w:type="spellEnd"/>
    </w:p>
    <w:p w14:paraId="6CAECCAE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eading=h.ihv636"/>
      <w:bookmarkEnd w:id="1"/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посластичарства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услуживања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Невена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Ђиновић</w:t>
      </w:r>
      <w:proofErr w:type="spellEnd"/>
    </w:p>
    <w:p w14:paraId="08EF1F3C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електротехничке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Горан</w:t>
      </w:r>
      <w:proofErr w:type="spellEnd"/>
      <w:r w:rsidRPr="00B33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color w:val="000000"/>
          <w:sz w:val="24"/>
          <w:szCs w:val="24"/>
        </w:rPr>
        <w:t>Станојевић</w:t>
      </w:r>
      <w:proofErr w:type="spellEnd"/>
    </w:p>
    <w:p w14:paraId="588DE330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56519096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24B6C4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4.3.4.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Стручни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активи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58442BD" w14:textId="77777777" w:rsidR="00B335D4" w:rsidRPr="00B335D4" w:rsidRDefault="00B335D4" w:rsidP="00B335D4">
      <w:pPr>
        <w:ind w:firstLine="720"/>
        <w:jc w:val="both"/>
      </w:pPr>
    </w:p>
    <w:p w14:paraId="5E0115B7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AAEB2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Стручни актив за развојно планирање чине представници наставника и стручних сарадника, општине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Свилајнац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, Ученичког парламента и Савета родитеља.</w:t>
      </w:r>
    </w:p>
    <w:p w14:paraId="3A0B9FDE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0CEAE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1905CA8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актив за развој школског програма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израђује предлог Школског програма, израђује пројекте који су у вези са школским програмом  и прати реализацију Школског програма. </w:t>
      </w:r>
    </w:p>
    <w:p w14:paraId="0E380E8A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28805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4.3.5.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Педагошки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колегијум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B78F105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C3386B" w14:textId="77777777" w:rsidR="00B335D4" w:rsidRPr="00B335D4" w:rsidRDefault="00B335D4" w:rsidP="00B335D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Педагошки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колегијум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координатори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тимова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Педагошким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колегијумом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председава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помоћник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80E0D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колегијум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заузима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1FF6DE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4E7D17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самовредновању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21980C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D2E324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педагошко-инструктивног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предузимања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60D3AA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A4F6B3" w14:textId="77777777" w:rsidR="00B335D4" w:rsidRPr="00B335D4" w:rsidRDefault="00B335D4" w:rsidP="00B335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319917FB" w14:textId="77777777" w:rsidR="00B335D4" w:rsidRPr="00B335D4" w:rsidRDefault="00B335D4" w:rsidP="00B335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9C1D6" w14:textId="77777777" w:rsidR="00B335D4" w:rsidRPr="00B335D4" w:rsidRDefault="00B335D4" w:rsidP="00B335D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4.3.6.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Стручни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тимови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7CE1DCA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598933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промоцију школе и интернет презентацију;</w:t>
      </w:r>
    </w:p>
    <w:p w14:paraId="5AF159EB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Том за развој и реализацију програма слободних, факултативних и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културних активности школе;</w:t>
      </w:r>
    </w:p>
    <w:p w14:paraId="781377E4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каријерно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вођење и саветовање;</w:t>
      </w:r>
    </w:p>
    <w:p w14:paraId="1DEB58C5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развој и реализацију програма заштите животне  средине;</w:t>
      </w:r>
    </w:p>
    <w:p w14:paraId="68B9499E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развој и реализацију програма превенције ризичног понашања и заштиту од насиља, злостављања и занемаривања;</w:t>
      </w:r>
    </w:p>
    <w:p w14:paraId="274A1A40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развој и реализацију програма школског спорта;</w:t>
      </w:r>
    </w:p>
    <w:p w14:paraId="60DDD9A5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развој и реализацију програма сарадње са породицом;</w:t>
      </w:r>
    </w:p>
    <w:p w14:paraId="39F38B53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развој и реализацију програма сарадње са локалном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заједеницом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34B6B5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пружање додатне подршке ученицима;</w:t>
      </w:r>
    </w:p>
    <w:p w14:paraId="34522980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безбедност и здравље на раду;</w:t>
      </w:r>
    </w:p>
    <w:p w14:paraId="4F0EF4FB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самоевалуацију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BD92717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инклузивно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образовање;</w:t>
      </w:r>
    </w:p>
    <w:p w14:paraId="24BD5208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развој школског програма;</w:t>
      </w:r>
    </w:p>
    <w:p w14:paraId="0E00CAFC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међупредметну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компетенцију, пројектну наставу и предузетништво;</w:t>
      </w:r>
    </w:p>
    <w:p w14:paraId="4F77E35D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обезбеђивање квалитета и развој установе;</w:t>
      </w:r>
    </w:p>
    <w:p w14:paraId="455A3B01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професионални развој запослених;</w:t>
      </w:r>
    </w:p>
    <w:p w14:paraId="3196757F" w14:textId="77777777" w:rsidR="00B335D4" w:rsidRPr="00B335D4" w:rsidRDefault="00B335D4" w:rsidP="00B335D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Тим за праћење и реализацију Школског развојног плана. </w:t>
      </w:r>
    </w:p>
    <w:p w14:paraId="742664B2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F1FF84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E458BA" w14:textId="77777777" w:rsidR="00B335D4" w:rsidRPr="00B335D4" w:rsidRDefault="00B335D4" w:rsidP="00B335D4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Савет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родитеља</w:t>
      </w:r>
      <w:proofErr w:type="spellEnd"/>
    </w:p>
    <w:p w14:paraId="302C8F18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образовноваспитних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саветодавно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(14 представника).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A560D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</w:t>
      </w:r>
    </w:p>
    <w:p w14:paraId="4844026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представнике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законских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1CB61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тимове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8211DC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предлагању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ваннаставних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3CA4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уређују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уџбеници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A52B0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развојног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70FFA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развојног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спољашњем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самовредновању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националног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међународног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тестирања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обезбеђивање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0CFF3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проширене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A7AE6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ученичке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прикупљених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законског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D9B16F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одрастање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789BE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прописивања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108.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01F00B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организовање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разматра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њиховом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62AAE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његовог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заменика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локални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42BEF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упућује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ставове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ученичком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парламенту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44D1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 и друге послове одређене законом и овим Статутом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22F2D65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ED700F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F0A660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2B69D3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08778EE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Локалном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(општинском)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3836FB8F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У школској 2022/2023. години, у саставу  Савета  родитеља су: </w:t>
      </w:r>
    </w:p>
    <w:p w14:paraId="305D6029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2926"/>
      </w:tblGrid>
      <w:tr w:rsidR="00B335D4" w:rsidRPr="00B335D4" w14:paraId="13EF7E2E" w14:textId="77777777" w:rsidTr="00321B87">
        <w:tc>
          <w:tcPr>
            <w:tcW w:w="1413" w:type="dxa"/>
          </w:tcPr>
          <w:p w14:paraId="093EDC1D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78" w:type="dxa"/>
          </w:tcPr>
          <w:p w14:paraId="4B8F087F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926" w:type="dxa"/>
          </w:tcPr>
          <w:p w14:paraId="4945C04F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Представник одељења</w:t>
            </w:r>
          </w:p>
        </w:tc>
      </w:tr>
      <w:tr w:rsidR="00B335D4" w:rsidRPr="00B335D4" w14:paraId="39AFD285" w14:textId="77777777" w:rsidTr="00321B87">
        <w:tc>
          <w:tcPr>
            <w:tcW w:w="1413" w:type="dxa"/>
          </w:tcPr>
          <w:p w14:paraId="65C85844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8" w:type="dxa"/>
          </w:tcPr>
          <w:p w14:paraId="51EF1353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Бојић</w:t>
            </w:r>
          </w:p>
        </w:tc>
        <w:tc>
          <w:tcPr>
            <w:tcW w:w="2926" w:type="dxa"/>
          </w:tcPr>
          <w:p w14:paraId="5BC54333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I/1</w:t>
            </w:r>
          </w:p>
        </w:tc>
      </w:tr>
      <w:tr w:rsidR="00B335D4" w:rsidRPr="00B335D4" w14:paraId="269A5A6C" w14:textId="77777777" w:rsidTr="00321B87">
        <w:tc>
          <w:tcPr>
            <w:tcW w:w="1413" w:type="dxa"/>
          </w:tcPr>
          <w:p w14:paraId="292C0DBD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8" w:type="dxa"/>
          </w:tcPr>
          <w:p w14:paraId="1A17C1D6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Весна </w:t>
            </w:r>
            <w:proofErr w:type="spellStart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Вукајловић</w:t>
            </w:r>
            <w:proofErr w:type="spellEnd"/>
          </w:p>
        </w:tc>
        <w:tc>
          <w:tcPr>
            <w:tcW w:w="2926" w:type="dxa"/>
          </w:tcPr>
          <w:p w14:paraId="1C73EEBC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I/2</w:t>
            </w:r>
          </w:p>
        </w:tc>
      </w:tr>
      <w:tr w:rsidR="00B335D4" w:rsidRPr="00B335D4" w14:paraId="038B283A" w14:textId="77777777" w:rsidTr="00321B87">
        <w:tc>
          <w:tcPr>
            <w:tcW w:w="1413" w:type="dxa"/>
          </w:tcPr>
          <w:p w14:paraId="0A8B9696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8" w:type="dxa"/>
          </w:tcPr>
          <w:p w14:paraId="281CB88F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Борче Николовски</w:t>
            </w:r>
          </w:p>
        </w:tc>
        <w:tc>
          <w:tcPr>
            <w:tcW w:w="2926" w:type="dxa"/>
          </w:tcPr>
          <w:p w14:paraId="70E10509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I/3</w:t>
            </w:r>
          </w:p>
        </w:tc>
      </w:tr>
      <w:tr w:rsidR="00B335D4" w:rsidRPr="00B335D4" w14:paraId="231BBDB1" w14:textId="77777777" w:rsidTr="00321B87">
        <w:tc>
          <w:tcPr>
            <w:tcW w:w="1413" w:type="dxa"/>
          </w:tcPr>
          <w:p w14:paraId="0C92F996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4678" w:type="dxa"/>
          </w:tcPr>
          <w:p w14:paraId="7D7DB206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Лазић</w:t>
            </w:r>
          </w:p>
        </w:tc>
        <w:tc>
          <w:tcPr>
            <w:tcW w:w="2926" w:type="dxa"/>
          </w:tcPr>
          <w:p w14:paraId="5A239BC5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I/4</w:t>
            </w:r>
          </w:p>
        </w:tc>
      </w:tr>
      <w:tr w:rsidR="00B335D4" w:rsidRPr="00B335D4" w14:paraId="764808BF" w14:textId="77777777" w:rsidTr="00321B87">
        <w:tc>
          <w:tcPr>
            <w:tcW w:w="1413" w:type="dxa"/>
          </w:tcPr>
          <w:p w14:paraId="7A490311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78" w:type="dxa"/>
          </w:tcPr>
          <w:p w14:paraId="5E07A639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 Лазаревић</w:t>
            </w:r>
          </w:p>
        </w:tc>
        <w:tc>
          <w:tcPr>
            <w:tcW w:w="2926" w:type="dxa"/>
          </w:tcPr>
          <w:p w14:paraId="6680CD12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II/1</w:t>
            </w:r>
          </w:p>
        </w:tc>
      </w:tr>
      <w:tr w:rsidR="00B335D4" w:rsidRPr="00B335D4" w14:paraId="3876FF63" w14:textId="77777777" w:rsidTr="00321B87">
        <w:tc>
          <w:tcPr>
            <w:tcW w:w="1413" w:type="dxa"/>
          </w:tcPr>
          <w:p w14:paraId="44848617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78" w:type="dxa"/>
          </w:tcPr>
          <w:p w14:paraId="2B190031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Милосављевић</w:t>
            </w:r>
          </w:p>
        </w:tc>
        <w:tc>
          <w:tcPr>
            <w:tcW w:w="2926" w:type="dxa"/>
          </w:tcPr>
          <w:p w14:paraId="7929177D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II/2</w:t>
            </w:r>
          </w:p>
        </w:tc>
      </w:tr>
      <w:tr w:rsidR="00B335D4" w:rsidRPr="00B335D4" w14:paraId="7A4E73C2" w14:textId="77777777" w:rsidTr="00321B87">
        <w:tc>
          <w:tcPr>
            <w:tcW w:w="1413" w:type="dxa"/>
          </w:tcPr>
          <w:p w14:paraId="48303EDF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78" w:type="dxa"/>
          </w:tcPr>
          <w:p w14:paraId="7DE8DCE8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Анита </w:t>
            </w:r>
            <w:proofErr w:type="spellStart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Бајевић</w:t>
            </w:r>
            <w:proofErr w:type="spellEnd"/>
          </w:p>
        </w:tc>
        <w:tc>
          <w:tcPr>
            <w:tcW w:w="2926" w:type="dxa"/>
          </w:tcPr>
          <w:p w14:paraId="696F9FB3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II/3</w:t>
            </w:r>
          </w:p>
        </w:tc>
      </w:tr>
      <w:tr w:rsidR="00B335D4" w:rsidRPr="00B335D4" w14:paraId="7958880E" w14:textId="77777777" w:rsidTr="00321B87">
        <w:tc>
          <w:tcPr>
            <w:tcW w:w="1413" w:type="dxa"/>
          </w:tcPr>
          <w:p w14:paraId="2EBBE299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78" w:type="dxa"/>
          </w:tcPr>
          <w:p w14:paraId="78F0CAA4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Танасијевић</w:t>
            </w:r>
          </w:p>
        </w:tc>
        <w:tc>
          <w:tcPr>
            <w:tcW w:w="2926" w:type="dxa"/>
          </w:tcPr>
          <w:p w14:paraId="489AE539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II/4</w:t>
            </w:r>
          </w:p>
        </w:tc>
      </w:tr>
      <w:tr w:rsidR="00B335D4" w:rsidRPr="00B335D4" w14:paraId="20C71F5C" w14:textId="77777777" w:rsidTr="00321B87">
        <w:tc>
          <w:tcPr>
            <w:tcW w:w="1413" w:type="dxa"/>
          </w:tcPr>
          <w:p w14:paraId="546884CF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78" w:type="dxa"/>
          </w:tcPr>
          <w:p w14:paraId="48BBDFA0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Матић</w:t>
            </w:r>
          </w:p>
        </w:tc>
        <w:tc>
          <w:tcPr>
            <w:tcW w:w="2926" w:type="dxa"/>
          </w:tcPr>
          <w:p w14:paraId="6A7EE293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</w:tr>
      <w:tr w:rsidR="00B335D4" w:rsidRPr="00B335D4" w14:paraId="4372DE2C" w14:textId="77777777" w:rsidTr="00321B87">
        <w:tc>
          <w:tcPr>
            <w:tcW w:w="1413" w:type="dxa"/>
          </w:tcPr>
          <w:p w14:paraId="120ACCDD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78" w:type="dxa"/>
          </w:tcPr>
          <w:p w14:paraId="4361F5DA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Петровић</w:t>
            </w:r>
          </w:p>
        </w:tc>
        <w:tc>
          <w:tcPr>
            <w:tcW w:w="2926" w:type="dxa"/>
          </w:tcPr>
          <w:p w14:paraId="2021958C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</w:tc>
      </w:tr>
      <w:tr w:rsidR="00B335D4" w:rsidRPr="00B335D4" w14:paraId="28A1C0F9" w14:textId="77777777" w:rsidTr="00321B87">
        <w:tc>
          <w:tcPr>
            <w:tcW w:w="1413" w:type="dxa"/>
          </w:tcPr>
          <w:p w14:paraId="28C20E4F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78" w:type="dxa"/>
          </w:tcPr>
          <w:p w14:paraId="37ABBBC0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Богићевић</w:t>
            </w:r>
          </w:p>
        </w:tc>
        <w:tc>
          <w:tcPr>
            <w:tcW w:w="2926" w:type="dxa"/>
          </w:tcPr>
          <w:p w14:paraId="524E806D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III/3</w:t>
            </w:r>
          </w:p>
        </w:tc>
      </w:tr>
      <w:tr w:rsidR="00B335D4" w:rsidRPr="00B335D4" w14:paraId="0EEF75A2" w14:textId="77777777" w:rsidTr="00321B87">
        <w:tc>
          <w:tcPr>
            <w:tcW w:w="1413" w:type="dxa"/>
          </w:tcPr>
          <w:p w14:paraId="6074CF18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678" w:type="dxa"/>
          </w:tcPr>
          <w:p w14:paraId="7C39C639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Марковић</w:t>
            </w:r>
          </w:p>
        </w:tc>
        <w:tc>
          <w:tcPr>
            <w:tcW w:w="2926" w:type="dxa"/>
          </w:tcPr>
          <w:p w14:paraId="4F76783C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III/4</w:t>
            </w:r>
          </w:p>
        </w:tc>
      </w:tr>
      <w:tr w:rsidR="00B335D4" w:rsidRPr="00B335D4" w14:paraId="47DC554B" w14:textId="77777777" w:rsidTr="00321B87">
        <w:tc>
          <w:tcPr>
            <w:tcW w:w="1413" w:type="dxa"/>
          </w:tcPr>
          <w:p w14:paraId="1380878B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678" w:type="dxa"/>
          </w:tcPr>
          <w:p w14:paraId="44DCA21B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Лепомир</w:t>
            </w:r>
            <w:proofErr w:type="spellEnd"/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Савић</w:t>
            </w:r>
          </w:p>
        </w:tc>
        <w:tc>
          <w:tcPr>
            <w:tcW w:w="2926" w:type="dxa"/>
          </w:tcPr>
          <w:p w14:paraId="5F43D201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IV/1</w:t>
            </w:r>
          </w:p>
        </w:tc>
      </w:tr>
      <w:tr w:rsidR="00B335D4" w:rsidRPr="00B335D4" w14:paraId="028451C4" w14:textId="77777777" w:rsidTr="00321B87">
        <w:tc>
          <w:tcPr>
            <w:tcW w:w="1413" w:type="dxa"/>
          </w:tcPr>
          <w:p w14:paraId="6AC0EB6C" w14:textId="77777777" w:rsidR="00B335D4" w:rsidRPr="00B335D4" w:rsidRDefault="00B335D4" w:rsidP="00B33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678" w:type="dxa"/>
          </w:tcPr>
          <w:p w14:paraId="06146B86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Манић</w:t>
            </w:r>
          </w:p>
        </w:tc>
        <w:tc>
          <w:tcPr>
            <w:tcW w:w="2926" w:type="dxa"/>
          </w:tcPr>
          <w:p w14:paraId="586DACA0" w14:textId="77777777" w:rsidR="00B335D4" w:rsidRPr="00B335D4" w:rsidRDefault="00B335D4" w:rsidP="00B3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D4">
              <w:rPr>
                <w:rFonts w:ascii="Times New Roman" w:hAnsi="Times New Roman" w:cs="Times New Roman"/>
                <w:sz w:val="24"/>
                <w:szCs w:val="24"/>
              </w:rPr>
              <w:t>IV/2</w:t>
            </w:r>
          </w:p>
        </w:tc>
      </w:tr>
    </w:tbl>
    <w:p w14:paraId="2941854D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39E2F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Ученици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F85F4C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5.1.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Права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ученика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F6CA181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потврђеним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7CA2DC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квалитетан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0B953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52721A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свестрани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исказане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афирмацију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F03E30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8EA31C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благовремену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1443C3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785A78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338422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слободу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86104B0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DA2FD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628F97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преиспитивање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неостваривања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2B58DE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правично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FCFB4A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кредит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исхрану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411A08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5A9057B5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5.2.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Обавезе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ученика</w:t>
      </w:r>
      <w:proofErr w:type="spellEnd"/>
    </w:p>
    <w:p w14:paraId="6E819A6F" w14:textId="77777777" w:rsidR="00B335D4" w:rsidRPr="00B335D4" w:rsidRDefault="00B335D4" w:rsidP="00B335D4">
      <w:pPr>
        <w:spacing w:after="0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0E92C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угрожава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2B3B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54527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похађа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извршава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EC457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30F25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усвајању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вештина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ставова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утврђених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сопствени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извештава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родитеље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законске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заступнике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CCE758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омета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напушта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претходног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одобрења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D3CD3E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поштује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75BF29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чува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чистоћу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естетски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изглед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школских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просторија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333048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очувању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понаша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правилима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еколошке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етике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D0105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F15A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E3E7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5.3.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Одговорност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ученика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6E7DA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D701CD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подлеже дисциплинској и материјалној одговорности. О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дговара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дисциплинској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материјалној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1D6CEDAA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6649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D691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5.4.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Ученички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парламент</w:t>
      </w:r>
      <w:proofErr w:type="spellEnd"/>
    </w:p>
    <w:p w14:paraId="3AA583C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BD3CD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>/20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48D3CBE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419DE8" w14:textId="77777777" w:rsidR="00B335D4" w:rsidRPr="00B335D4" w:rsidRDefault="00B335D4" w:rsidP="00B335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Запослени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5389F8" w14:textId="77777777" w:rsidR="00B335D4" w:rsidRPr="00B335D4" w:rsidRDefault="00B335D4" w:rsidP="00B335D4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0F43E" w14:textId="77777777" w:rsidR="00B335D4" w:rsidRPr="00B335D4" w:rsidRDefault="00B335D4" w:rsidP="00B335D4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CE3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дисциплинској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материјалној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19F5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систематизовани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EBCA5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BF3D3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B9CEC6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нормативно-правни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аминистративни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кадровске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2621C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рачуноводствени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47EBB56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помоћно-технички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389A001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03230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5D4">
        <w:rPr>
          <w:rFonts w:ascii="Times New Roman" w:hAnsi="Times New Roman" w:cs="Times New Roman"/>
          <w:i/>
          <w:iCs/>
          <w:sz w:val="24"/>
          <w:szCs w:val="24"/>
        </w:rPr>
        <w:t xml:space="preserve">6.1. </w:t>
      </w:r>
      <w:proofErr w:type="spellStart"/>
      <w:r w:rsidRPr="00B335D4">
        <w:rPr>
          <w:rFonts w:ascii="Times New Roman" w:hAnsi="Times New Roman" w:cs="Times New Roman"/>
          <w:i/>
          <w:iCs/>
          <w:sz w:val="24"/>
          <w:szCs w:val="24"/>
        </w:rPr>
        <w:t>Директор</w:t>
      </w:r>
      <w:proofErr w:type="spellEnd"/>
      <w:r w:rsidRPr="00B33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63191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C52EA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4.2.1.</w:t>
      </w:r>
    </w:p>
    <w:p w14:paraId="599BFDE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68986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57AC840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6.2.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Наставно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особље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5313F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31760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lastRenderedPageBreak/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2A8A6E3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B4301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A5CDF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6.2.1.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Наставници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5DADD2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64423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4D38C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8833B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34ABE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38E2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60D10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3F93C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14B61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индивидуализацију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99B1B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талентованим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тешкоћама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ИОП-а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43D03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испитним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комисијама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5.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приправнику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6.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98795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730B5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87E10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спољним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D189A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излете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A0AD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F48D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B9BB9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5F64A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A4523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индивидуализацију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F3377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приправнику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A3932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ИОП-а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50C4C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5.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саветује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старатељима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9A44C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4CBC7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усавршава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иновације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E7E47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индивидуалну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34C08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проучава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CA312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CEE8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E6810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F11C9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3DE3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D1F29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инструктивно-педагошки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54BE0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ученичким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0A382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1A144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надзире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89B4C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инвентар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E8F1D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дежурства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936E4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A35B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EC8A6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новоформиране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кабинете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87274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проучава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F9B02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51E84D5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ECF0A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37D8366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6.2.2.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Стручни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сарадници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CAB755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C2653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: п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сихолог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библиотекар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34B2200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83DB6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</w:rPr>
        <w:t xml:space="preserve">    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6.2.2.1. 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Опис послова 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сихолога</w:t>
      </w:r>
      <w:proofErr w:type="spellEnd"/>
    </w:p>
    <w:p w14:paraId="4D85BC7D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</w:p>
    <w:p w14:paraId="1E9CE3B9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Психолог обавља следеће послове:</w:t>
      </w:r>
    </w:p>
    <w:p w14:paraId="03D901A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37214E8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14:paraId="13CDF88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14:paraId="5FC4B720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3) пружа подршку наставницима у планирању, припремању и реализацији свих видова образовно-васпитног рада;</w:t>
      </w:r>
    </w:p>
    <w:p w14:paraId="18B21D2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14:paraId="0415CC99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5)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14:paraId="5356B21E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6) организује и реализује активности на пружању подршке ученицима ради постизања социјалне, емоционалне и професионалне зрелости;</w:t>
      </w:r>
    </w:p>
    <w:p w14:paraId="3FFC0D01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7) координира превентивни рад код Послодавца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14:paraId="438BAC9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8)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 w14:paraId="6069E74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9) обавља саветодавни рад са ученицима, родитељима, односно старатељима и запосленима код Послодавца;</w:t>
      </w:r>
    </w:p>
    <w:p w14:paraId="59DADD12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10) ради у стручним тимовима и органима Послодавца;</w:t>
      </w:r>
    </w:p>
    <w:p w14:paraId="3C5FD78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11) води прописану евиденцију и педагошку документацију;</w:t>
      </w:r>
    </w:p>
    <w:p w14:paraId="43DD1829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lastRenderedPageBreak/>
        <w:t xml:space="preserve">12) пружа подршку у изради и развијању индивидуалних образовних планова и сарађује са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интерресорном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комисијом у процени потреба за додатном образовном, здравственом и/или социјалном подршком ученику;</w:t>
      </w:r>
    </w:p>
    <w:p w14:paraId="13F4B1DE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13) учествује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структуирању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одељења код Послодавца, на основу процењених индивидуалних карактеристика ученика;</w:t>
      </w:r>
    </w:p>
    <w:p w14:paraId="2D584460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14) обавља послове у вези са професионалном оријентацијом ученика, уз посебно уважавање индивидуалних снага и потреба за подршком;</w:t>
      </w:r>
    </w:p>
    <w:p w14:paraId="2E43EF9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15)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14:paraId="7F4B501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16) реализује сарадњу са стручним и другим институцијама, локалном заједницом, стручним и струковним организацијама од значаја за успешан рад Послодавца;</w:t>
      </w:r>
    </w:p>
    <w:p w14:paraId="074C733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17) учествује у изради прописаних докумената Послодавца;</w:t>
      </w:r>
    </w:p>
    <w:p w14:paraId="1AEC3449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18) врши процењивање деце при упису у први разред и проверу спремности за превремени упис у школу;</w:t>
      </w:r>
    </w:p>
    <w:p w14:paraId="729E964E" w14:textId="77777777" w:rsidR="00B335D4" w:rsidRPr="00B335D4" w:rsidRDefault="00B335D4" w:rsidP="00B33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19) прати и проучава прописе из делокруга свога рада;</w:t>
      </w:r>
    </w:p>
    <w:p w14:paraId="48F91A9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20) стручно се усавршава;</w:t>
      </w:r>
    </w:p>
    <w:p w14:paraId="177E9848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21) 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14:paraId="6EA4D22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4420084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1BE95B7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  <w:r w:rsidRPr="00B335D4">
        <w:rPr>
          <w:rFonts w:ascii="Times New Roman" w:hAnsi="Times New Roman" w:cs="Times New Roman"/>
          <w:sz w:val="28"/>
          <w:szCs w:val="28"/>
        </w:rPr>
        <w:t xml:space="preserve">    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>6.2.2.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2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Опис послова  библиотекара</w:t>
      </w:r>
    </w:p>
    <w:p w14:paraId="626794E3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</w:p>
    <w:p w14:paraId="3AC7B76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Библиотекар обавља следеће послове:</w:t>
      </w:r>
    </w:p>
    <w:p w14:paraId="1AD4F78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93748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1) води пословање библиотеке;</w:t>
      </w:r>
    </w:p>
    <w:p w14:paraId="033AB04F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2) планира, организује и учествује у изради и реализацији програма образовања и васпитања;</w:t>
      </w:r>
    </w:p>
    <w:p w14:paraId="7D8A7095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наставницима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сарадницима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30DF29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приручника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и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нотних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издања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91FD848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остваривању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активности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Школе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5B904B2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фото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музичку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архиву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Школе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стручно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обрађује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нотне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5F5DF8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7)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сарађује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градском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библиотеком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стручним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институцијама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друштвеним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окружењем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48D2719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8)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предлаже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набавку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часописа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медијатечке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нототечке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грађе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инвентарише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класификује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сигнира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каталогизује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6219085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9)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одобрених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уџбеника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већа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0B21F20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10)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тимова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Школе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C60DC2E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11)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педагошку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AEB841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12)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изради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прописаних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докумената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Послодавца;</w:t>
      </w:r>
    </w:p>
    <w:p w14:paraId="3838173D" w14:textId="77777777" w:rsidR="00B335D4" w:rsidRPr="00B335D4" w:rsidRDefault="00B335D4" w:rsidP="00B33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13) прати и проучава прописе из делокруга свога рада;</w:t>
      </w:r>
    </w:p>
    <w:p w14:paraId="5AE05CBF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15) стручно се усавршава;</w:t>
      </w:r>
    </w:p>
    <w:p w14:paraId="6C52E03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16) 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14:paraId="42701C6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61FEA2D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B8E80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lastRenderedPageBreak/>
        <w:t>6.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3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Административно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-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финансијско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особље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</w:p>
    <w:p w14:paraId="50A9D53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65912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3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.1.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Секретар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97F236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7DAE6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</w:t>
      </w:r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99C2DF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CA1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законитом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указује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неправилности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B6AF78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7663A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опште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појединачне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акте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D94447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1D060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уговоре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CF0CA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статусним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променама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2E62B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уписом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одраслих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8D6DD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службом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BB411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избором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BC2E53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координира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9F77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прописе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информише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A6D3B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правне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3E9C5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BF47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D9700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3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2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Шеф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рачуноводства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9F6AFD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</w:pPr>
    </w:p>
    <w:p w14:paraId="07C3D672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</w:pPr>
    </w:p>
    <w:p w14:paraId="7F068E1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шефа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рачуноводства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859E16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0E7F8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1) проверава исправност финансијско- рачуноводствених образаца;</w:t>
      </w:r>
    </w:p>
    <w:p w14:paraId="053FD14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2) врши билансирање прихода и расхода;</w:t>
      </w:r>
    </w:p>
    <w:p w14:paraId="7C4BC20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билансирање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позиција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15FFD8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реализованим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плановима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контролише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усвојеног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контног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A8D321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5)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обрађује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прегледе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статистичке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везане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пословање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5C6F88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финансијском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пословању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D39B22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7)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преузима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подрачунима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књиговодствене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која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везана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одлив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прилив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готовине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97565D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8)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контира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књижење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7D13FA1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9)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спроводи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књижења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задужењу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раздужењу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182B86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10)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обрачун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амортизације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повећања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отуђења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EE890F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11)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усаглашава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прелазне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пренос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B0D6BB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12)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усаглашавање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потраживања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принудне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наплате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CEAC5C8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13)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књижења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усаглашавања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преноса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између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подрачуна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прилива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одлива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изворима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5B24782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14)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усаглашава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књигом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36E311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lastRenderedPageBreak/>
        <w:t>15)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чува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архивира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помоћне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књиге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55EF08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16)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сачињава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усаглашавање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потраживања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63EB12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17)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обрачун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исплату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накнада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припадајућих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доприноса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E1F08E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18)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обрађује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исказане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рачуна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;</w:t>
      </w:r>
    </w:p>
    <w:p w14:paraId="57A5305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19) прати законске и  друге прописе и друге правне акте који се односе на по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сло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ве које обавља;</w:t>
      </w:r>
    </w:p>
    <w:p w14:paraId="773BD902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20) стручно се усавршава;</w:t>
      </w:r>
    </w:p>
    <w:p w14:paraId="4E01216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21)обавља и друге послове по налогу директора и помоћника директора, у складу са законом, подзаконским актом, општим актом и уговором о раду.</w:t>
      </w:r>
    </w:p>
    <w:p w14:paraId="1C6B5A0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6A0181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6C8A3D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sr-Cyrl-CS"/>
        </w:rPr>
      </w:pPr>
      <w:r w:rsidRPr="00B335D4">
        <w:rPr>
          <w:rFonts w:ascii="Times New Roman" w:eastAsia="Times New Roman" w:hAnsi="Times New Roman" w:cs="Times New Roman"/>
          <w:i/>
          <w:iCs/>
          <w:sz w:val="28"/>
          <w:szCs w:val="28"/>
          <w:lang w:val="sr-Cyrl-CS"/>
        </w:rPr>
        <w:tab/>
        <w:t>6.3.3. Референт за административне и правне послове</w:t>
      </w:r>
    </w:p>
    <w:p w14:paraId="1A41E06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C4B51FE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Референт за административне и правне послове помаже секретару и шефу рачуноводства  и обавља друге послове по налогу директора, у складу са законом, подзаконским актом, општим актом и уговором о раду.</w:t>
      </w:r>
    </w:p>
    <w:p w14:paraId="20957769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12AD9F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9B624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   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4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Помоћно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техничко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особље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</w:p>
    <w:p w14:paraId="3815725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D050D1" w14:textId="77777777" w:rsidR="00B335D4" w:rsidRPr="00B335D4" w:rsidRDefault="00B335D4" w:rsidP="00B335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помоћно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B93A4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FD2276" w14:textId="77777777" w:rsidR="00B335D4" w:rsidRPr="00B335D4" w:rsidRDefault="00B335D4" w:rsidP="00B335D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Техничар одржавања уређаја и опреме,</w:t>
      </w:r>
    </w:p>
    <w:p w14:paraId="251FE7F4" w14:textId="77777777" w:rsidR="00B335D4" w:rsidRPr="00B335D4" w:rsidRDefault="00B335D4" w:rsidP="00B335D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омар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,</w:t>
      </w:r>
    </w:p>
    <w:p w14:paraId="5412425F" w14:textId="77777777" w:rsidR="00B335D4" w:rsidRPr="00B335D4" w:rsidRDefault="00B335D4" w:rsidP="00B335D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истачице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5B892255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FF54" w14:textId="77777777" w:rsidR="00B335D4" w:rsidRPr="00B335D4" w:rsidRDefault="00B335D4" w:rsidP="00B33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5427227"/>
      <w:r w:rsidRPr="00B33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CS"/>
        </w:rPr>
        <w:t xml:space="preserve">6.4.1. Техничар одржавања </w:t>
      </w:r>
      <w:bookmarkEnd w:id="2"/>
      <w:r w:rsidRPr="00B33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CS"/>
        </w:rPr>
        <w:t>уређаја и опреме</w:t>
      </w:r>
    </w:p>
    <w:p w14:paraId="3CAE1B4C" w14:textId="77777777" w:rsidR="00B335D4" w:rsidRPr="00B335D4" w:rsidRDefault="00B335D4" w:rsidP="00B335D4">
      <w:pPr>
        <w:shd w:val="clear" w:color="auto" w:fill="FFFFFF"/>
        <w:spacing w:after="0" w:line="240" w:lineRule="auto"/>
        <w:ind w:left="349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5A0E05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bookmarkStart w:id="3" w:name="_Hlk115427110"/>
      <w:r w:rsidRPr="00B335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Техничар одржавања уређаја и опреме</w:t>
      </w:r>
      <w:bookmarkEnd w:id="3"/>
      <w:r w:rsidRPr="00B335D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брине и стању машина и уређаја у школи и ради друге послове по налогу директора у складу са законом, подзаконским актом, општим актом и уговором о раду.</w:t>
      </w:r>
    </w:p>
    <w:p w14:paraId="5FD8C6B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A4CE9F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3B7C5F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CS"/>
        </w:rPr>
        <w:t>6.4.2. Домар</w:t>
      </w:r>
    </w:p>
    <w:p w14:paraId="0C32D23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B7BCB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Домар обавља следеће послове:</w:t>
      </w:r>
    </w:p>
    <w:p w14:paraId="67CF4A1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5A2222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1) обавља прегледе објекта, врши контролу исправности инсталација, противпожарних система, уређаја, опреме, апарата и средстава;</w:t>
      </w:r>
    </w:p>
    <w:p w14:paraId="1ADC3AA9" w14:textId="77777777" w:rsidR="00B335D4" w:rsidRPr="00B335D4" w:rsidRDefault="00B335D4" w:rsidP="00B335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2)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механичарске/електричарске/водоинсталатерске/браварске/столарске/лимарске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/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молерске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аутомеханичарске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сл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ложача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радове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одржавања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поправки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DC323B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објекте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инсталације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23EC1EF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обавештава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уоченим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неправилностима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објекту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већим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кваровима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инсталацијама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CA2B11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lastRenderedPageBreak/>
        <w:t>5)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пушта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постројења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зауставља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крају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оперативног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поремећаја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8715D5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параметре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рада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подешава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постројење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017524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7)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рукује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постројењима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котларници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9BBA4E3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8)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редовне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прегледе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објеката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постројења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инсталација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према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плану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одржавања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EB17C6B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9)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води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кваровима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извршеним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поправкама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;</w:t>
      </w:r>
    </w:p>
    <w:p w14:paraId="59FEFA8C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10) обавља и друге послове по налогу директора у складу са законом, подзаконским актом, општим актом и уговором о раду.</w:t>
      </w:r>
    </w:p>
    <w:p w14:paraId="25DEB95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79B27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C1953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CS"/>
        </w:rPr>
        <w:t>6.4.3. Чистачице</w:t>
      </w:r>
    </w:p>
    <w:p w14:paraId="048557BD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14:paraId="0A83A676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Чистачица обавља следеће послове:</w:t>
      </w:r>
    </w:p>
    <w:p w14:paraId="7795A434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14:paraId="42C94697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1) обавља послове одржавања хигијене и спровођења мера санитарно хигијенског режима;</w:t>
      </w:r>
    </w:p>
    <w:p w14:paraId="3EA5F7AE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2)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чистоћу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учионицама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ходницима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кабинетима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радионицама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згради</w:t>
      </w:r>
      <w:proofErr w:type="spellEnd"/>
      <w:r w:rsidRPr="00B3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;</w:t>
      </w:r>
    </w:p>
    <w:p w14:paraId="001BAC7A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приjављуjе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сва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оштећења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кварове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инсталациjама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инвентару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0B464C4" w14:textId="77777777" w:rsidR="00B335D4" w:rsidRPr="00B335D4" w:rsidRDefault="00B335D4" w:rsidP="00B335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4) одржава хигијену у просторијама и санитарним чворовима;</w:t>
      </w:r>
    </w:p>
    <w:p w14:paraId="638A7FA1" w14:textId="77777777" w:rsidR="00B335D4" w:rsidRPr="00B335D4" w:rsidRDefault="00B335D4" w:rsidP="00B335D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5) одржава чистоћу дворишта и износи смеће;</w:t>
      </w:r>
    </w:p>
    <w:p w14:paraId="534F3634" w14:textId="77777777" w:rsidR="00B335D4" w:rsidRPr="00B335D4" w:rsidRDefault="00B335D4" w:rsidP="00B33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6)</w:t>
      </w:r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прати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залиха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потрошног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ситног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инвентара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одржавања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</w:rPr>
        <w:t>чистоће</w:t>
      </w:r>
      <w:proofErr w:type="spellEnd"/>
      <w:r w:rsidRPr="00B335D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;</w:t>
      </w:r>
    </w:p>
    <w:p w14:paraId="20DF4641" w14:textId="77777777" w:rsidR="00B335D4" w:rsidRPr="00B335D4" w:rsidRDefault="00B335D4" w:rsidP="00B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t>5) обавља и друге послове по налогу директора и помоћника директора и у скла</w:t>
      </w:r>
      <w:r w:rsidRPr="00B335D4">
        <w:rPr>
          <w:rFonts w:ascii="Times New Roman" w:eastAsia="Times New Roman" w:hAnsi="Times New Roman" w:cs="Times New Roman"/>
          <w:sz w:val="24"/>
          <w:szCs w:val="24"/>
          <w:lang w:val="sr-Cyrl-CS"/>
        </w:rPr>
        <w:softHyphen/>
        <w:t>ду са законом, подзаконским актом, општим актом и уговором о раду.</w:t>
      </w:r>
    </w:p>
    <w:p w14:paraId="3096EB8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D6719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CF5AC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A90B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E58B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EC3C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91B2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2B48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47C5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281D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Списак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прописа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других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правних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аката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који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се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најчешће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примењују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раду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3B574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lang w:val="sr-Latn-RS"/>
        </w:rPr>
      </w:pPr>
    </w:p>
    <w:p w14:paraId="4990915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4A24A02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1.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Устав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98/06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и 115/21</w:t>
      </w:r>
      <w:r w:rsidRPr="00B335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21DBE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FFEFD6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2.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72/09, 52/11, 55/13, 35/15 </w:t>
      </w:r>
      <w:r w:rsidRPr="00B335D4">
        <w:rPr>
          <w:rFonts w:ascii="Times New Roman" w:hAnsi="Times New Roman" w:cs="Times New Roman"/>
          <w:sz w:val="24"/>
          <w:szCs w:val="24"/>
          <w:lang w:val="ru-RU"/>
        </w:rPr>
        <w:t>─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CS"/>
        </w:rPr>
        <w:t>, 68/15, 62/16</w:t>
      </w:r>
      <w:r w:rsidRPr="00B335D4">
        <w:rPr>
          <w:rFonts w:ascii="Times New Roman" w:hAnsi="Times New Roman" w:cs="Times New Roman"/>
          <w:sz w:val="24"/>
          <w:szCs w:val="24"/>
          <w:lang w:val="ru-RU"/>
        </w:rPr>
        <w:t>─ одлука УС, 88/17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, 1019, 6/20 и 129/21</w:t>
      </w:r>
      <w:r w:rsidRPr="00B335D4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744CE87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7FA534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55/13,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101/17, </w:t>
      </w:r>
      <w:r w:rsidRPr="00B335D4">
        <w:rPr>
          <w:rFonts w:ascii="Times New Roman" w:hAnsi="Times New Roman" w:cs="Times New Roman"/>
          <w:sz w:val="24"/>
          <w:szCs w:val="24"/>
        </w:rPr>
        <w:t xml:space="preserve">27/18-др.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</w:rPr>
        <w:t xml:space="preserve">27/18-др.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, 6/20, 52/21, 129/21 и 129/21-др.закон</w:t>
      </w:r>
      <w:r w:rsidRPr="00B335D4">
        <w:rPr>
          <w:rFonts w:ascii="Times New Roman" w:hAnsi="Times New Roman" w:cs="Times New Roman"/>
          <w:sz w:val="24"/>
          <w:szCs w:val="24"/>
        </w:rPr>
        <w:t>)</w:t>
      </w:r>
    </w:p>
    <w:p w14:paraId="4CF192BB" w14:textId="77777777" w:rsidR="00B335D4" w:rsidRPr="00B335D4" w:rsidRDefault="00B335D4" w:rsidP="00B335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6FDC7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lastRenderedPageBreak/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 24/2005, 61/2005, 54/2009, 32/2012, 75/2014, 13/2017-ОУС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</w:rPr>
        <w:t>113/2017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и 95/18-аутентично тумачење</w:t>
      </w:r>
      <w:r w:rsidRPr="00B335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92A012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13B824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18/16 и 95/18-аутентично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8C229B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1872DE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91/19</w:t>
      </w:r>
      <w:r w:rsidRPr="00B335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FB9155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325E5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коефицијентима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44/2001, 15/2002 -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*, 30/2002, 32/2002 -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95/2018 -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86/2019 -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157/2020 -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19/2021, 48/2021 и 123/2021 -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CD1AEFE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32EFDB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21/15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и 92/20</w:t>
      </w:r>
      <w:r w:rsidRPr="00B335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289D7E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52ECB0F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оцењивању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8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335D4">
        <w:rPr>
          <w:rFonts w:ascii="Times New Roman" w:hAnsi="Times New Roman" w:cs="Times New Roman"/>
          <w:sz w:val="24"/>
          <w:szCs w:val="24"/>
        </w:rPr>
        <w:t>/1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B335D4">
        <w:rPr>
          <w:rFonts w:ascii="Times New Roman" w:hAnsi="Times New Roman" w:cs="Times New Roman"/>
          <w:sz w:val="24"/>
          <w:szCs w:val="24"/>
        </w:rPr>
        <w:t>/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20 и 95/22</w:t>
      </w:r>
      <w:r w:rsidRPr="00B335D4">
        <w:rPr>
          <w:rFonts w:ascii="Times New Roman" w:hAnsi="Times New Roman" w:cs="Times New Roman"/>
          <w:sz w:val="24"/>
          <w:szCs w:val="24"/>
        </w:rPr>
        <w:t>).</w:t>
      </w:r>
    </w:p>
    <w:p w14:paraId="3F30C196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7F67BD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Статут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 </w:t>
      </w:r>
      <w:r w:rsidRPr="00B335D4">
        <w:rPr>
          <w:rFonts w:ascii="Times New Roman" w:hAnsi="Times New Roman" w:cs="Times New Roman"/>
          <w:sz w:val="24"/>
          <w:szCs w:val="24"/>
          <w:lang w:val="sr-Latn-RS"/>
        </w:rPr>
        <w:t xml:space="preserve">316/22 0d 13. 06. 2022.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4EBBAC1B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C6579C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; 01-302/22 од 13. 06. 2022. године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BC04F" w14:textId="77777777" w:rsidR="00B335D4" w:rsidRPr="00B335D4" w:rsidRDefault="00B335D4" w:rsidP="00B3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58DC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01-301/22 од 13. 06. 2022. године </w:t>
      </w:r>
    </w:p>
    <w:p w14:paraId="3036D8AC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32315C7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васпитно-дисциплинској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материјалној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01-295/22 од 13. 06. 2022. године </w:t>
      </w:r>
    </w:p>
    <w:p w14:paraId="34073E39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EADCC3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дисциплинској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материјалној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01-296/22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>.0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335D4">
        <w:rPr>
          <w:rFonts w:ascii="Times New Roman" w:hAnsi="Times New Roman" w:cs="Times New Roman"/>
          <w:sz w:val="24"/>
          <w:szCs w:val="24"/>
        </w:rPr>
        <w:t>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3E655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947F4EA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,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01-306/22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>.0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335D4">
        <w:rPr>
          <w:rFonts w:ascii="Times New Roman" w:hAnsi="Times New Roman" w:cs="Times New Roman"/>
          <w:sz w:val="24"/>
          <w:szCs w:val="24"/>
        </w:rPr>
        <w:t>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B8B06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C61531A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: 01-294/22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B335D4">
        <w:rPr>
          <w:rFonts w:ascii="Times New Roman" w:hAnsi="Times New Roman" w:cs="Times New Roman"/>
          <w:sz w:val="24"/>
          <w:szCs w:val="24"/>
        </w:rPr>
        <w:t>.0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335D4">
        <w:rPr>
          <w:rFonts w:ascii="Times New Roman" w:hAnsi="Times New Roman" w:cs="Times New Roman"/>
          <w:sz w:val="24"/>
          <w:szCs w:val="24"/>
        </w:rPr>
        <w:t>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DD1D5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279380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поступку унутрашњег узбуњивања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01-313/22 од 13. 06. 2022. године</w:t>
      </w:r>
    </w:p>
    <w:p w14:paraId="4E52550A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953BAC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Правилник о начину евидентирања, класификовања, архивирања и чувања архивске грађе и документарног материјала,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01-83/22  од 29. 03. 2022. године</w:t>
      </w:r>
    </w:p>
    <w:p w14:paraId="431F038F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D86922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ванредним ученицима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01-303/22 од 13. 06. 2022. године</w:t>
      </w:r>
    </w:p>
    <w:p w14:paraId="6445EB35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95D3062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Нормативна акта  из области заштите од пожара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01-502/18 од 19. 10. 2018. године</w:t>
      </w:r>
    </w:p>
    <w:p w14:paraId="37162187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7111088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Акт о процени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тизика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радна места у радној околини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01-503/18  од 10. 10. 2018. године</w:t>
      </w:r>
    </w:p>
    <w:p w14:paraId="14B41F1B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19FF49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критеријумима и поступку за избор ученика генерације 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Срдњој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01-314/22 од 13. 06. 2022. године</w:t>
      </w:r>
    </w:p>
    <w:p w14:paraId="4963815D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6B191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 о приправницима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01-310/22 од 13. 06. 2022. године</w:t>
      </w:r>
    </w:p>
    <w:p w14:paraId="43B6C6EA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F9E489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начину евидентирања и праћења  друштвено-корисног, односно хуманитарног  рада и извештавања о његовим ефектима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01-304/22 од 13. 06. 2022. године</w:t>
      </w:r>
    </w:p>
    <w:p w14:paraId="6EC13A54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E78B33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испитима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01-307/22 од 13. 06. 2022. године</w:t>
      </w:r>
    </w:p>
    <w:p w14:paraId="1ED3DF8C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33C44B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набавкама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01-309/22 од 13. 06. 2022. године</w:t>
      </w:r>
    </w:p>
    <w:p w14:paraId="79FE4131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17EDBD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набавкама на које се закон не примењује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01-297/22 од 13. 06. 2022. године</w:t>
      </w:r>
    </w:p>
    <w:p w14:paraId="730825BA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A9C4802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рачуноводству и рачуноводственим политикама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01-311/22 од 13. 06. 2022. године</w:t>
      </w:r>
    </w:p>
    <w:p w14:paraId="78833CE1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DC380DE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организацији и спровођењу пописа имовине и обавеза  и усклађивању књиговодственог стања са стварним стањем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01-299/22 од 13. 06. 2022. године</w:t>
      </w:r>
    </w:p>
    <w:p w14:paraId="3033ABAD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4DDC52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за одређивање критеријума за утврђивање запослених за чијим је радом престала потреба, са пуним или непуним радним временом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01-264/22 од 06. 06. 2022. године</w:t>
      </w:r>
    </w:p>
    <w:p w14:paraId="4B0A12C6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7F1FBA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броју чланова, саставу и начину образовања комисије за избор директора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01-298/22 0д 13. 06. 2022. године</w:t>
      </w:r>
    </w:p>
    <w:p w14:paraId="13F10EB2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1CD7A43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унутрашњој организацији рада школе,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. број: 01-315/22 од 13. 06. 2022. године </w:t>
      </w:r>
    </w:p>
    <w:p w14:paraId="62D82DA3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A5BA321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коришћењу  средстава за репрезентацију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01-312/22 од 13. 06. 2022. године</w:t>
      </w:r>
    </w:p>
    <w:p w14:paraId="488DE575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A88363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Правилник о коришћењу службених мобилних телефона у Средњој школи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01-308/22 од 13. 06. 2022. године</w:t>
      </w:r>
    </w:p>
    <w:p w14:paraId="09C52431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0A1A41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Пословник о раду Ученичког парламента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01-305/22 од 13. 06. 2022. године</w:t>
      </w:r>
    </w:p>
    <w:p w14:paraId="7D9E2120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69D005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Пословник о раду Наставничког већа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. број:  01-300/22 од 13. 06. 2022. године</w:t>
      </w:r>
    </w:p>
    <w:p w14:paraId="145E325A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CBE54B3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Пословник о раду Савета родитеља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01-292/22 од 13. 06. 2022. године</w:t>
      </w:r>
    </w:p>
    <w:p w14:paraId="2CC44519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9BA37B" w14:textId="77777777" w:rsidR="00B335D4" w:rsidRPr="00B335D4" w:rsidRDefault="00B335D4" w:rsidP="00B335D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Пословник о раду Школског одбора Средње школе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дел.број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: 01-293/22 од 13. 06. 2022. године</w:t>
      </w:r>
    </w:p>
    <w:p w14:paraId="6DDB5F87" w14:textId="77777777" w:rsidR="00B335D4" w:rsidRPr="00B335D4" w:rsidRDefault="00B335D4" w:rsidP="00B335D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CA094" w14:textId="77777777" w:rsidR="00B335D4" w:rsidRPr="00B335D4" w:rsidRDefault="00B335D4" w:rsidP="00B335D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D9076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Финансијска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</w:p>
    <w:p w14:paraId="5BFD2E9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1379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8.1. 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Финансијски и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звештај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21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год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ину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2EE627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43409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960"/>
        <w:gridCol w:w="960"/>
        <w:gridCol w:w="1492"/>
        <w:gridCol w:w="3098"/>
        <w:gridCol w:w="2740"/>
      </w:tblGrid>
      <w:tr w:rsidR="00B335D4" w:rsidRPr="00B335D4" w14:paraId="216179FA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1B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3F8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D43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7B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8D3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7C27A72F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EB3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95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EC6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B676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335D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ФИНАНСИЈСКИ ИЗВЕШТАЈ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4CC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5D4" w:rsidRPr="00B335D4" w14:paraId="531421B0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54E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54C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74C9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0423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335D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ЗА 2021. ГОДИНУ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6045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5D4" w:rsidRPr="00B335D4" w14:paraId="7135517F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8FC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28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D8D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6C3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6D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2A98535F" w14:textId="77777777" w:rsidTr="00321B87">
        <w:trPr>
          <w:trHeight w:val="315"/>
        </w:trPr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7737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Синтетички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90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07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7EAB6915" w14:textId="77777777" w:rsidTr="00321B87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23F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 4 и 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335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F19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899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1105DD0A" w14:textId="77777777" w:rsidTr="00321B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00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1C0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DEBA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674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4A9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Износ</w:t>
            </w:r>
            <w:proofErr w:type="spellEnd"/>
          </w:p>
        </w:tc>
      </w:tr>
      <w:tr w:rsidR="00B335D4" w:rsidRPr="00B335D4" w14:paraId="6D9EE6DD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3B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71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411000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F66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Плате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додаци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80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41.559.279,73</w:t>
            </w:r>
          </w:p>
        </w:tc>
      </w:tr>
      <w:tr w:rsidR="00B335D4" w:rsidRPr="00B335D4" w14:paraId="483C0B6A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9E5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1A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D66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Социјални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доприноси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F7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6.920.333,47</w:t>
            </w:r>
          </w:p>
        </w:tc>
      </w:tr>
      <w:tr w:rsidR="00B335D4" w:rsidRPr="00B335D4" w14:paraId="2474FDCA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A2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91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BC8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Боловање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92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B5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590.437,81</w:t>
            </w:r>
          </w:p>
        </w:tc>
      </w:tr>
      <w:tr w:rsidR="00B335D4" w:rsidRPr="00B335D4" w14:paraId="4EB3C2EF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F1A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B4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958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Отпремнине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FA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A2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1.171.127,06</w:t>
            </w:r>
          </w:p>
        </w:tc>
      </w:tr>
      <w:tr w:rsidR="00B335D4" w:rsidRPr="00B335D4" w14:paraId="2F53DE1C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75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F3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D72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Превоз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с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посла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посао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59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871.999,92</w:t>
            </w:r>
          </w:p>
        </w:tc>
      </w:tr>
      <w:tr w:rsidR="00B335D4" w:rsidRPr="00B335D4" w14:paraId="78D88E5E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5D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3B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85F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Јубиларне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награде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CD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486.596,19</w:t>
            </w:r>
          </w:p>
        </w:tc>
      </w:tr>
      <w:tr w:rsidR="00B335D4" w:rsidRPr="00B335D4" w14:paraId="59FCA31F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EF1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18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471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Стални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трошкови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51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4.199.606,27</w:t>
            </w:r>
          </w:p>
        </w:tc>
      </w:tr>
      <w:tr w:rsidR="00B335D4" w:rsidRPr="00B335D4" w14:paraId="1FE7F386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41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A16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2D8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Трошкови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путовања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B3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98.603,00</w:t>
            </w:r>
          </w:p>
        </w:tc>
      </w:tr>
      <w:tr w:rsidR="00B335D4" w:rsidRPr="00B335D4" w14:paraId="63862D89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DA7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E9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4C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Услуге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по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уговору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9E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1.447.738,64</w:t>
            </w:r>
          </w:p>
        </w:tc>
      </w:tr>
      <w:tr w:rsidR="00B335D4" w:rsidRPr="00B335D4" w14:paraId="0FED90B4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BF5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820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424000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AF6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Медицинске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услуге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44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328.572,00</w:t>
            </w:r>
          </w:p>
        </w:tc>
      </w:tr>
      <w:tr w:rsidR="00B335D4" w:rsidRPr="00B335D4" w14:paraId="4E477368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BB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44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C8D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Одржавање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зграде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опреме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8E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128.740,79</w:t>
            </w:r>
          </w:p>
        </w:tc>
      </w:tr>
      <w:tr w:rsidR="00B335D4" w:rsidRPr="00B335D4" w14:paraId="68D384CC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AE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79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4BC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51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1F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1.059.862,42</w:t>
            </w:r>
          </w:p>
        </w:tc>
      </w:tr>
      <w:tr w:rsidR="00B335D4" w:rsidRPr="00B335D4" w14:paraId="3A8B8DA7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5D5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92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E11B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Опрема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6E8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35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0D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726.093,00</w:t>
            </w:r>
          </w:p>
        </w:tc>
      </w:tr>
      <w:tr w:rsidR="00B335D4" w:rsidRPr="00B335D4" w14:paraId="639A4B30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0415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6E3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13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B12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44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35D4" w:rsidRPr="00B335D4" w14:paraId="0F2660B5" w14:textId="77777777" w:rsidTr="00321B87">
        <w:trPr>
          <w:trHeight w:val="375"/>
        </w:trPr>
        <w:tc>
          <w:tcPr>
            <w:tcW w:w="3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59A3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класу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 и 5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29CF3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53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59.588.990,30</w:t>
            </w:r>
          </w:p>
        </w:tc>
      </w:tr>
      <w:tr w:rsidR="00B335D4" w:rsidRPr="00B335D4" w14:paraId="128CFF1D" w14:textId="77777777" w:rsidTr="00321B8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A0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45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93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563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D7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386E7298" w14:textId="77777777" w:rsidTr="00321B87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71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 7 и 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8E3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42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FC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6B5FF20B" w14:textId="77777777" w:rsidTr="00321B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13C1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11F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749F8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0C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CE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Износ</w:t>
            </w:r>
            <w:proofErr w:type="spellEnd"/>
          </w:p>
        </w:tc>
      </w:tr>
      <w:tr w:rsidR="00B335D4" w:rsidRPr="00B335D4" w14:paraId="73A86723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58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8A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8F50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Проходи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буџета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општине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1B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8.902.765,67</w:t>
            </w:r>
          </w:p>
        </w:tc>
      </w:tr>
      <w:tr w:rsidR="00B335D4" w:rsidRPr="00B335D4" w14:paraId="4132D012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A2E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A4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738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Екскурзије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копије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докумената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1C0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212.160,00</w:t>
            </w:r>
          </w:p>
        </w:tc>
      </w:tr>
      <w:tr w:rsidR="00B335D4" w:rsidRPr="00B335D4" w14:paraId="2EED2B1F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1DB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49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E41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Донације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52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58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68.050,00</w:t>
            </w:r>
          </w:p>
        </w:tc>
      </w:tr>
      <w:tr w:rsidR="00B335D4" w:rsidRPr="00B335D4" w14:paraId="4F4043BB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07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8F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771000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9DC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Меморандумске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ставке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89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590.437,79</w:t>
            </w:r>
          </w:p>
        </w:tc>
      </w:tr>
      <w:tr w:rsidR="00B335D4" w:rsidRPr="00B335D4" w14:paraId="2D96707A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81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DB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791111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492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Проходи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из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буџета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C2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49.416.468,61</w:t>
            </w:r>
          </w:p>
        </w:tc>
      </w:tr>
      <w:tr w:rsidR="00B335D4" w:rsidRPr="00B335D4" w14:paraId="107D5D1F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1F9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C7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7BD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Промања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од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откупа</w:t>
            </w:r>
            <w:proofErr w:type="spellEnd"/>
            <w:r w:rsidRPr="00B335D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000000"/>
              </w:rPr>
              <w:t>станова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26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26.200,00</w:t>
            </w:r>
          </w:p>
        </w:tc>
      </w:tr>
      <w:tr w:rsidR="00B335D4" w:rsidRPr="00B335D4" w14:paraId="43B1C7D8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778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BD3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35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79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71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E0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35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35D4" w:rsidRPr="00B335D4" w14:paraId="3ED5A7D5" w14:textId="77777777" w:rsidTr="00321B87">
        <w:trPr>
          <w:trHeight w:val="375"/>
        </w:trPr>
        <w:tc>
          <w:tcPr>
            <w:tcW w:w="3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907F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УКУПНО ЗА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класу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 и 8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289D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5A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59.216.082,07</w:t>
            </w:r>
          </w:p>
        </w:tc>
      </w:tr>
      <w:tr w:rsidR="00B335D4" w:rsidRPr="00B335D4" w14:paraId="5D32EDEC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C2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8AD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2625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65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D8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1B20F105" w14:textId="77777777" w:rsidTr="00321B8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5479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625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Разлика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између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99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35D4">
              <w:rPr>
                <w:rFonts w:ascii="Calibri" w:eastAsia="Times New Roman" w:hAnsi="Calibri" w:cs="Calibri"/>
                <w:b/>
                <w:bCs/>
                <w:color w:val="000000"/>
              </w:rPr>
              <w:t>372.908,23</w:t>
            </w:r>
          </w:p>
        </w:tc>
      </w:tr>
      <w:tr w:rsidR="00B335D4" w:rsidRPr="00B335D4" w14:paraId="60965EA2" w14:textId="77777777" w:rsidTr="00321B8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FAE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183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остварила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негативан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резултат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тј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мањак</w:t>
            </w:r>
            <w:proofErr w:type="spellEnd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прихода</w:t>
            </w:r>
            <w:proofErr w:type="spellEnd"/>
          </w:p>
        </w:tc>
      </w:tr>
      <w:tr w:rsidR="00B335D4" w:rsidRPr="00B335D4" w14:paraId="68CB75E9" w14:textId="77777777" w:rsidTr="00321B87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4678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65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 xml:space="preserve">у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односу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расходе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D2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49A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5D6D5B6A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DCD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95D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119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D87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EE4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5D4" w:rsidRPr="00B335D4" w14:paraId="09671675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28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F0B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Шеф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рачуноводства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AF7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AFE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Директор</w:t>
            </w:r>
            <w:proofErr w:type="spellEnd"/>
          </w:p>
        </w:tc>
      </w:tr>
      <w:tr w:rsidR="00B335D4" w:rsidRPr="00B335D4" w14:paraId="10FB5C65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45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68D8E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5C26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64C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D88F1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35D4" w:rsidRPr="00B335D4" w14:paraId="591BB071" w14:textId="77777777" w:rsidTr="00321B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62D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AC4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35D4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Слађана</w:t>
            </w:r>
            <w:proofErr w:type="spellEnd"/>
            <w:r w:rsidRPr="00B335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</w:tr>
    </w:tbl>
    <w:p w14:paraId="164CC49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1A1E4054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159692D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>Финансијски и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“, за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>25.02.20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4C8BD7A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DE3A67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8.2.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Финансијски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план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23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годину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773557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A36E9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335D4">
        <w:rPr>
          <w:rFonts w:ascii="Times New Roman" w:hAnsi="Times New Roman" w:cs="Times New Roman"/>
          <w:sz w:val="24"/>
          <w:szCs w:val="24"/>
        </w:rPr>
        <w:t>.0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335D4">
        <w:rPr>
          <w:rFonts w:ascii="Times New Roman" w:hAnsi="Times New Roman" w:cs="Times New Roman"/>
          <w:sz w:val="24"/>
          <w:szCs w:val="24"/>
        </w:rPr>
        <w:t>.20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ED7141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11002" w:type="dxa"/>
        <w:tblLook w:val="04A0" w:firstRow="1" w:lastRow="0" w:firstColumn="1" w:lastColumn="0" w:noHBand="0" w:noVBand="1"/>
      </w:tblPr>
      <w:tblGrid>
        <w:gridCol w:w="1280"/>
        <w:gridCol w:w="1627"/>
        <w:gridCol w:w="1711"/>
        <w:gridCol w:w="2300"/>
        <w:gridCol w:w="1496"/>
        <w:gridCol w:w="1496"/>
        <w:gridCol w:w="1940"/>
      </w:tblGrid>
      <w:tr w:rsidR="00B335D4" w:rsidRPr="00B335D4" w14:paraId="0B65D8AD" w14:textId="77777777" w:rsidTr="00321B87">
        <w:trPr>
          <w:trHeight w:val="4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446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62B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975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Финансијски</w:t>
            </w:r>
            <w:proofErr w:type="spellEnd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план</w:t>
            </w:r>
            <w:proofErr w:type="spellEnd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за</w:t>
            </w:r>
            <w:proofErr w:type="spellEnd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2023. </w:t>
            </w:r>
            <w:proofErr w:type="spellStart"/>
            <w:r w:rsidRPr="00B335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годину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58B" w14:textId="77777777" w:rsidR="00B335D4" w:rsidRPr="00B335D4" w:rsidRDefault="00B335D4" w:rsidP="00B33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5D4" w:rsidRPr="00B335D4" w14:paraId="68811D23" w14:textId="77777777" w:rsidTr="00321B87">
        <w:trPr>
          <w:trHeight w:val="525"/>
        </w:trPr>
        <w:tc>
          <w:tcPr>
            <w:tcW w:w="1280" w:type="dxa"/>
            <w:vMerge w:val="restart"/>
            <w:tcBorders>
              <w:top w:val="single" w:sz="8" w:space="0" w:color="EBEBEB"/>
              <w:left w:val="single" w:sz="8" w:space="0" w:color="EBEBEB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5D361AA5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FontAwesome" w:eastAsia="Times New Roman" w:hAnsi="FontAwesome" w:cs="Calibri"/>
                <w:color w:val="212529"/>
                <w:sz w:val="20"/>
                <w:szCs w:val="20"/>
              </w:rPr>
            </w:pPr>
            <w:r w:rsidRPr="00B335D4">
              <w:rPr>
                <w:rFonts w:ascii="FontAwesome" w:eastAsia="Times New Roman" w:hAnsi="FontAwesome" w:cs="Calibri"/>
                <w:color w:val="212529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7FA915D0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Извор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14B6BFA8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Економска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41E34382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Програм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/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Програмска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360" w:type="dxa"/>
            <w:tcBorders>
              <w:top w:val="single" w:sz="8" w:space="0" w:color="EBEBEB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14:paraId="46A1A3E6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Буџет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282" w:type="dxa"/>
            <w:gridSpan w:val="2"/>
            <w:vMerge w:val="restart"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14:paraId="421987F2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Пројекција</w:t>
            </w:r>
            <w:proofErr w:type="spellEnd"/>
          </w:p>
        </w:tc>
      </w:tr>
      <w:tr w:rsidR="00B335D4" w:rsidRPr="00B335D4" w14:paraId="1F214108" w14:textId="77777777" w:rsidTr="00321B87">
        <w:trPr>
          <w:trHeight w:val="315"/>
        </w:trPr>
        <w:tc>
          <w:tcPr>
            <w:tcW w:w="1280" w:type="dxa"/>
            <w:vMerge/>
            <w:tcBorders>
              <w:top w:val="single" w:sz="8" w:space="0" w:color="EBEBEB"/>
              <w:left w:val="single" w:sz="8" w:space="0" w:color="EBEBEB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3C47B9D5" w14:textId="77777777" w:rsidR="00B335D4" w:rsidRPr="00B335D4" w:rsidRDefault="00B335D4" w:rsidP="00B335D4">
            <w:pPr>
              <w:spacing w:after="0" w:line="240" w:lineRule="auto"/>
              <w:rPr>
                <w:rFonts w:ascii="FontAwesome" w:eastAsia="Times New Roman" w:hAnsi="FontAwesome" w:cs="Calibri"/>
                <w:color w:val="212529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26B0EC5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6C683FF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7669D51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14:paraId="551FE92E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3282" w:type="dxa"/>
            <w:gridSpan w:val="2"/>
            <w:vMerge/>
            <w:tcBorders>
              <w:top w:val="single" w:sz="8" w:space="0" w:color="E7EAEC"/>
              <w:left w:val="nil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44417B3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B335D4" w:rsidRPr="00B335D4" w14:paraId="74EAC5FD" w14:textId="77777777" w:rsidTr="00321B87">
        <w:trPr>
          <w:trHeight w:val="315"/>
        </w:trPr>
        <w:tc>
          <w:tcPr>
            <w:tcW w:w="1280" w:type="dxa"/>
            <w:vMerge/>
            <w:tcBorders>
              <w:top w:val="single" w:sz="8" w:space="0" w:color="EBEBEB"/>
              <w:left w:val="single" w:sz="8" w:space="0" w:color="EBEBEB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59C88507" w14:textId="77777777" w:rsidR="00B335D4" w:rsidRPr="00B335D4" w:rsidRDefault="00B335D4" w:rsidP="00B335D4">
            <w:pPr>
              <w:spacing w:after="0" w:line="240" w:lineRule="auto"/>
              <w:rPr>
                <w:rFonts w:ascii="FontAwesome" w:eastAsia="Times New Roman" w:hAnsi="FontAwesome" w:cs="Calibri"/>
                <w:color w:val="212529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7CA4556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476E286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8" w:space="0" w:color="EBEBEB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vAlign w:val="center"/>
            <w:hideMark/>
          </w:tcPr>
          <w:p w14:paraId="6811410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78F961B1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 2023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1225B891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 2024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bottom"/>
            <w:hideMark/>
          </w:tcPr>
          <w:p w14:paraId="4C26507E" w14:textId="77777777" w:rsidR="00B335D4" w:rsidRPr="00B335D4" w:rsidRDefault="00B335D4" w:rsidP="00B33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 2025</w:t>
            </w:r>
          </w:p>
        </w:tc>
      </w:tr>
      <w:tr w:rsidR="00B335D4" w:rsidRPr="00B335D4" w14:paraId="27034E6C" w14:textId="77777777" w:rsidTr="00321B87">
        <w:trPr>
          <w:trHeight w:val="315"/>
        </w:trPr>
        <w:tc>
          <w:tcPr>
            <w:tcW w:w="11002" w:type="dxa"/>
            <w:gridSpan w:val="7"/>
            <w:tcBorders>
              <w:top w:val="nil"/>
              <w:left w:val="single" w:sz="8" w:space="0" w:color="EBEBEB"/>
              <w:bottom w:val="single" w:sz="8" w:space="0" w:color="E7E7E7"/>
              <w:right w:val="nil"/>
            </w:tcBorders>
            <w:shd w:val="clear" w:color="000000" w:fill="E0E0E0"/>
            <w:vAlign w:val="center"/>
            <w:hideMark/>
          </w:tcPr>
          <w:p w14:paraId="6DBA816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[920]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Srednje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(54)</w:t>
            </w:r>
          </w:p>
        </w:tc>
      </w:tr>
      <w:tr w:rsidR="00B335D4" w:rsidRPr="00B335D4" w14:paraId="32909103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4E43E68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33AE5F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primanja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94E17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[4111] Plate,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dodaci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nak.zap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B9A569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F7DC5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48.000.000,00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1CC16A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50.000.000,00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8E990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50.000.000,00</w:t>
            </w:r>
          </w:p>
        </w:tc>
      </w:tr>
      <w:tr w:rsidR="00B335D4" w:rsidRPr="00B335D4" w14:paraId="0C0683D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17DBCE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158652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primanja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72C36B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[4121]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penzijsko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invalidsko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63B1BB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4A3F52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5.590.000,00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0FFDA2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5.820.000,00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2615BA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5.820.000,00</w:t>
            </w:r>
          </w:p>
        </w:tc>
      </w:tr>
      <w:tr w:rsidR="00B335D4" w:rsidRPr="00B335D4" w14:paraId="273C19AF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0FD9FD5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CE9937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primanja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7CACAB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zdravstveno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9CEC44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C4E0D0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2.400.000,00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558E0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2.500.000,00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2371C0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2.500.000,00</w:t>
            </w:r>
          </w:p>
        </w:tc>
      </w:tr>
      <w:tr w:rsidR="00B335D4" w:rsidRPr="00B335D4" w14:paraId="1EF059A1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7B204D2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36FD99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primanja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4FC100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[4143]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Otpremnina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pomoć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00055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CDA56F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420.000,00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F47129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4A0913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430.000,00</w:t>
            </w:r>
          </w:p>
        </w:tc>
      </w:tr>
      <w:tr w:rsidR="00B335D4" w:rsidRPr="00B335D4" w14:paraId="0C977723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AB3D20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264765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549A9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Socijalni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9BC566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[4141]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Ispl.naknada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vre.ods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94B46F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7EE6F9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13C938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BF3A1E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350.000,00</w:t>
            </w:r>
          </w:p>
        </w:tc>
      </w:tr>
      <w:tr w:rsidR="00B335D4" w:rsidRPr="00B335D4" w14:paraId="645A4AA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C22720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264766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863ACF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Socijalni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EEB43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platnog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prometa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bankarskih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A84052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C5C5D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429BF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3.500,00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965758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3.500,00</w:t>
            </w:r>
          </w:p>
        </w:tc>
      </w:tr>
      <w:tr w:rsidR="00B335D4" w:rsidRPr="00B335D4" w14:paraId="2F1CBD72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6EED29D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264767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12CB1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062D8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[4111] Plate,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dodaci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nak.zap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0CD39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A1EB30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6C8007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7.500,00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1C5DF8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7.500,00</w:t>
            </w:r>
          </w:p>
        </w:tc>
      </w:tr>
      <w:tr w:rsidR="00B335D4" w:rsidRPr="00B335D4" w14:paraId="79DC8963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C9C86DE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264768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BEEE54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6DF1E6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[4121]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penzijsko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invalidsko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89F0D9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8D868E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13EA34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850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B0B417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850</w:t>
            </w:r>
          </w:p>
        </w:tc>
      </w:tr>
      <w:tr w:rsidR="00B335D4" w:rsidRPr="00B335D4" w14:paraId="11D96BFD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C8F9CAB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264769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C7A0FC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1BC465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Doprinos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zdravstveno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osiguranje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EE2896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BD6D6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51A585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450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EBADDB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450</w:t>
            </w:r>
          </w:p>
        </w:tc>
      </w:tr>
      <w:tr w:rsidR="00B335D4" w:rsidRPr="00B335D4" w14:paraId="665BA999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D107198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264770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AE2C64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8DCBD5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platnog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prometa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bankarskih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758E45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83C8B6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BC2E2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4.500,00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4287A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4.500,00</w:t>
            </w:r>
          </w:p>
        </w:tc>
      </w:tr>
      <w:tr w:rsidR="00B335D4" w:rsidRPr="00B335D4" w14:paraId="19659D84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58643C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E3D48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15E378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komunikacija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686390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64761D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8259B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B79F4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5.000,00</w:t>
            </w:r>
          </w:p>
        </w:tc>
      </w:tr>
      <w:tr w:rsidR="00B335D4" w:rsidRPr="00B335D4" w14:paraId="1635EC70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589210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2E86A1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3B055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Reprezentacija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848C6A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AF9CBA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C06E7D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16.000,00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F7F31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17.000,00</w:t>
            </w:r>
          </w:p>
        </w:tc>
      </w:tr>
      <w:tr w:rsidR="00B335D4" w:rsidRPr="00B335D4" w14:paraId="42A0F9E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DBC3CF6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7B6CA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F0420D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[4239]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Ostale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C6D316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40CE69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DF785E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16.000,00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BD8AE3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17.000,00</w:t>
            </w:r>
          </w:p>
        </w:tc>
      </w:tr>
      <w:tr w:rsidR="00B335D4" w:rsidRPr="00B335D4" w14:paraId="2C10CB1C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4A0F9E7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294543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E9FCF9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3EC727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[4252]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Tekuće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popravke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održavanje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0EFC3B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9348C8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FFF648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15.000,00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3C0F20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20.000,00</w:t>
            </w:r>
          </w:p>
        </w:tc>
      </w:tr>
      <w:tr w:rsidR="00B335D4" w:rsidRPr="00B335D4" w14:paraId="23C56908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B4CB43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8AB2B1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A06A7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kulturu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sport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214D0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A9480F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E24A73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22.000,00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301C9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22.000,00</w:t>
            </w:r>
          </w:p>
        </w:tc>
      </w:tr>
      <w:tr w:rsidR="00B335D4" w:rsidRPr="00B335D4" w14:paraId="4F8070A6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75B16C5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294544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C856C9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A4B63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Administrativna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EEA35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FCE7C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455309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62.000,00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335BC2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63.000,00</w:t>
            </w:r>
          </w:p>
        </w:tc>
      </w:tr>
      <w:tr w:rsidR="00B335D4" w:rsidRPr="00B335D4" w14:paraId="13C29A5D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6E5E89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264775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E2D532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BDC17E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[5126]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nauku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kulturu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sport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8CA6E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FEB73B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6C2E2C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27.000,00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D821DE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27.000,00</w:t>
            </w:r>
          </w:p>
        </w:tc>
      </w:tr>
      <w:tr w:rsidR="00B335D4" w:rsidRPr="00B335D4" w14:paraId="724CCAB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A89B08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264776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E50530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Sopstveni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prihodi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budžetskih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8F0F0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[5151]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Nematerijalna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419DA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4AA68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FE44B9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14.000,00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435781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14.000,00</w:t>
            </w:r>
          </w:p>
        </w:tc>
      </w:tr>
      <w:tr w:rsidR="00B335D4" w:rsidRPr="00B335D4" w14:paraId="2F1AC4EB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709CFC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298231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E75FF7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FD5FB6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[4144]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Pomoć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u med.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lečenju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zaposlenog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F1983D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0E3B38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110.000,00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A6A6B5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A52F7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130.000,00</w:t>
            </w:r>
          </w:p>
        </w:tc>
      </w:tr>
      <w:tr w:rsidR="00B335D4" w:rsidRPr="00B335D4" w14:paraId="30B9CAFD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101395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264778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702CEB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1C1678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[4151]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Naknada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3AE459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B19D7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1.250.000,00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BF364C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1.300.000,00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36E121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1.350.000,00</w:t>
            </w:r>
          </w:p>
        </w:tc>
      </w:tr>
      <w:tr w:rsidR="00B335D4" w:rsidRPr="00B335D4" w14:paraId="64379136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2AD075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264779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2FEFCE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3A010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[4161]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Nagrade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zaposlenima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ost.posebni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rash.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B45C60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ECAD0A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840.000,00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5B2CBD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741D93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700.000,00</w:t>
            </w:r>
          </w:p>
        </w:tc>
      </w:tr>
      <w:tr w:rsidR="00B335D4" w:rsidRPr="00B335D4" w14:paraId="080DF1D3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CAAA38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264780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3F10BD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161489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platnog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prometa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bankarskih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C29EBD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F4A93E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187AE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530468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110.000,00</w:t>
            </w:r>
          </w:p>
        </w:tc>
      </w:tr>
      <w:tr w:rsidR="00B335D4" w:rsidRPr="00B335D4" w14:paraId="5DA1EBF6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A02E427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BF75DF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BDDD17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Energetske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7B95CD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D2B1D5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5.000.000,00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A12454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5.100.000,00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9F8ECD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5.200.000,00</w:t>
            </w:r>
          </w:p>
        </w:tc>
      </w:tr>
      <w:tr w:rsidR="00B335D4" w:rsidRPr="00B335D4" w14:paraId="5AF0D84A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7E614B6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0B5438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4EBD7A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Komunalne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6BDCE9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AAAEF9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1.350.000,00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B635F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1.450.000,00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40405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1.550.000,00</w:t>
            </w:r>
          </w:p>
        </w:tc>
      </w:tr>
      <w:tr w:rsidR="00B335D4" w:rsidRPr="00B335D4" w14:paraId="4243E7E6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4A67FC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281AB0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38BC17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komunikacija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894DA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755A6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219437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E3DC1E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355.000,00</w:t>
            </w:r>
          </w:p>
        </w:tc>
      </w:tr>
      <w:tr w:rsidR="00B335D4" w:rsidRPr="00B335D4" w14:paraId="2815922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244982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24C9B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5BEC0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[4215]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47B250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34979C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4D2A70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05DC32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810.000,00</w:t>
            </w:r>
          </w:p>
        </w:tc>
      </w:tr>
      <w:tr w:rsidR="00B335D4" w:rsidRPr="00B335D4" w14:paraId="720D82DA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E95B9B7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264785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10282E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8641D6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[4221]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službenih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putovanja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u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zemlji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C8B13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4358A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3ADF2E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4CBD7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215.000,00</w:t>
            </w:r>
          </w:p>
        </w:tc>
      </w:tr>
      <w:tr w:rsidR="00B335D4" w:rsidRPr="00B335D4" w14:paraId="0949A67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B61D25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264786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D02CA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74DC79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službenih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putovanja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u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inostranstvo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EF3CF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E03417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DF2B19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140.000,00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292EAE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145.000,00</w:t>
            </w:r>
          </w:p>
        </w:tc>
      </w:tr>
      <w:tr w:rsidR="00B335D4" w:rsidRPr="00B335D4" w14:paraId="616C2DD8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983C5E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264787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F4CCC6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04A1A7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[4224]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putovanja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u?enika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5E6A7C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CBFD8A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6E8856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1533D8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75.000,00</w:t>
            </w:r>
          </w:p>
        </w:tc>
      </w:tr>
      <w:tr w:rsidR="00B335D4" w:rsidRPr="00B335D4" w14:paraId="0B4126C5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E27B47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264788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44278B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51DF5A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Kompjuterske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64B93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823494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CBE124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2CF717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135.000,00</w:t>
            </w:r>
          </w:p>
        </w:tc>
      </w:tr>
      <w:tr w:rsidR="00B335D4" w:rsidRPr="00B335D4" w14:paraId="12002F82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D79180D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264789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9C855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4B318B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usavršavanja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zaposlenih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5C714D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177747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EBAE21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280CB3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120.000,00</w:t>
            </w:r>
          </w:p>
        </w:tc>
      </w:tr>
      <w:tr w:rsidR="00B335D4" w:rsidRPr="00B335D4" w14:paraId="1722FC2B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C2B48B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264790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3929BE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A73E8E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informisanja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BBB972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6A3737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792499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1E154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335.000,00</w:t>
            </w:r>
          </w:p>
        </w:tc>
      </w:tr>
      <w:tr w:rsidR="00B335D4" w:rsidRPr="00B335D4" w14:paraId="1A61AD2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430BA0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C5CEE5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431477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[4235]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Stru?ne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190813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BA100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0055F0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91AF62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335.000,00</w:t>
            </w:r>
          </w:p>
        </w:tc>
      </w:tr>
      <w:tr w:rsidR="00B335D4" w:rsidRPr="00B335D4" w14:paraId="0B46865A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03D78FB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15702A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0DE03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Reprezentacija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5E86A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5F854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D882CB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C2825F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215.000,00</w:t>
            </w:r>
          </w:p>
        </w:tc>
      </w:tr>
      <w:tr w:rsidR="00B335D4" w:rsidRPr="00B335D4" w14:paraId="7BA73ABF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9CCE96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9AE2A8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9A3702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[4239]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Ostale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E12C84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19A67D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B8F973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EA85A9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135.000,00</w:t>
            </w:r>
          </w:p>
        </w:tc>
      </w:tr>
      <w:tr w:rsidR="00B335D4" w:rsidRPr="00B335D4" w14:paraId="5FBD4F55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985BBEE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A876DC1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88A6C3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[4243]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Medicinske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166516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D4E751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245.000,00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5EF2A4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334E83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255.000,00</w:t>
            </w:r>
          </w:p>
        </w:tc>
      </w:tr>
      <w:tr w:rsidR="00B335D4" w:rsidRPr="00B335D4" w14:paraId="038FFEE2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C996969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294541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46DD2D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43D3E2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[4249]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Ostale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specijalizovane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C86D1D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B2CCCE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2.400.000,00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0BD31F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2.450.000,00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53313E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2.500.000,00</w:t>
            </w:r>
          </w:p>
        </w:tc>
      </w:tr>
      <w:tr w:rsidR="00B335D4" w:rsidRPr="00B335D4" w14:paraId="51C3E839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631D5C7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264795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0E31D8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3F126B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[4251]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Tekuće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popravke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održavanje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zgrada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5668C9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A2DB52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68C2F87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120.000,00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B08201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130.000,00</w:t>
            </w:r>
          </w:p>
        </w:tc>
      </w:tr>
      <w:tr w:rsidR="00B335D4" w:rsidRPr="00B335D4" w14:paraId="49B2EC96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3B0B2B0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264796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CC3FDE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5F14DD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[4252]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Tekuće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popravke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održavanje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543AAF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0027D4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8BF0F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A72E9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220.000,00</w:t>
            </w:r>
          </w:p>
        </w:tc>
      </w:tr>
      <w:tr w:rsidR="00B335D4" w:rsidRPr="00B335D4" w14:paraId="611F0808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02B03E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264797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D41340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7576C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Administrativni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A59F39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7E32FD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1AF1D4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210.000,00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603F6C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220.000,00</w:t>
            </w:r>
          </w:p>
        </w:tc>
      </w:tr>
      <w:tr w:rsidR="00B335D4" w:rsidRPr="00B335D4" w14:paraId="752BF45F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E840FA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264798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B5906A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16038A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[4263]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usavršavanje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zaposle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36A93F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ABC66F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88.000,00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8C7F17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98.000,00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9866DB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100.000,00</w:t>
            </w:r>
          </w:p>
        </w:tc>
      </w:tr>
      <w:tr w:rsidR="00B335D4" w:rsidRPr="00B335D4" w14:paraId="7E2C634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24ADA1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264799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C9EA99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DDD910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[4264]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saobra?aj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8126F5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6476CA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D1FEDA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CEDE9B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75.000,00</w:t>
            </w:r>
          </w:p>
        </w:tc>
      </w:tr>
      <w:tr w:rsidR="00B335D4" w:rsidRPr="00B335D4" w14:paraId="6BC9B55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7E98B6A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264800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596154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BB58B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kulturu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sport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346BA4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B65C55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662.000,00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A5031E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680.000,00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1977E0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685.000,00</w:t>
            </w:r>
          </w:p>
        </w:tc>
      </w:tr>
      <w:tr w:rsidR="00B335D4" w:rsidRPr="00B335D4" w14:paraId="3FFB62F9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43EC7A9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264801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77E7E6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AC31CD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[4268]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održavanje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higijene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ugostiteljstvo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372B0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17A257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180.000,00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5FC77CF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185.000,00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18D2CC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195.000,00</w:t>
            </w:r>
          </w:p>
        </w:tc>
      </w:tr>
      <w:tr w:rsidR="00B335D4" w:rsidRPr="00B335D4" w14:paraId="2A54144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10C965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10AE07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952E91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[4269]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posebne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namene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CC5BED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93859D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325.000,00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1DB451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3F5DE0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335.000,00</w:t>
            </w:r>
          </w:p>
        </w:tc>
      </w:tr>
      <w:tr w:rsidR="00B335D4" w:rsidRPr="00B335D4" w14:paraId="21C5563A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69BB2A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264803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E22757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B01D96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[4822]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Obavezne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takse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0FE4FF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74D65E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4B4634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5D11952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9.000,00</w:t>
            </w:r>
          </w:p>
        </w:tc>
      </w:tr>
      <w:tr w:rsidR="00B335D4" w:rsidRPr="00B335D4" w14:paraId="5266F2C0" w14:textId="77777777" w:rsidTr="00321B87">
        <w:trPr>
          <w:trHeight w:val="1035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A89B714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264804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041431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2B7DED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Administrativna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2EC9FE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[920-2004-0910] Funkcija920 Program2004 Projekt0910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ABEE87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260.000,00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8E9C42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380.000,00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B16BD4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285.000,00</w:t>
            </w:r>
          </w:p>
        </w:tc>
      </w:tr>
      <w:tr w:rsidR="00B335D4" w:rsidRPr="00B335D4" w14:paraId="2A050845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27B99E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264805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ACCDB5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0073B99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[5126]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obrazovanje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nauku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kulturu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sport</w:t>
            </w:r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0862FD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6E5AA4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260.000,00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3C29D4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380.000,00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C1919F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385.000,00</w:t>
            </w:r>
          </w:p>
        </w:tc>
      </w:tr>
      <w:tr w:rsidR="00B335D4" w:rsidRPr="00B335D4" w14:paraId="4C7A906F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E1B111E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264806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F6C5B68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[07]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drugih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nivoa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vlasti</w:t>
            </w:r>
            <w:proofErr w:type="spellEnd"/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AFB5E67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[5151]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Nematerijalna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861630C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B217DB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EE13585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70CEE6D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50.000,00</w:t>
            </w:r>
          </w:p>
        </w:tc>
      </w:tr>
      <w:tr w:rsidR="00B335D4" w:rsidRPr="00B335D4" w14:paraId="3421BB78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503D35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264807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ED02C84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[08]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Dobrovoljni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fiz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.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pravn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 l</w:t>
            </w:r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348915B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platnog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prometa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bankarskih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1FD1BE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623A669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2.800,00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0B3E6E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0AE272E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3.000,00</w:t>
            </w:r>
          </w:p>
        </w:tc>
      </w:tr>
      <w:tr w:rsidR="00B335D4" w:rsidRPr="00B335D4" w14:paraId="628833D4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21C76F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264808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3ECAE5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[08]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Dobrovoljni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fiz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.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pravn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 l</w:t>
            </w:r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9E882CE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[4261]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Administrativni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7EED022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FB38423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16.000,00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4E1201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17.000,00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B99B381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17.000,00</w:t>
            </w:r>
          </w:p>
        </w:tc>
      </w:tr>
      <w:tr w:rsidR="00B335D4" w:rsidRPr="00B335D4" w14:paraId="6985F9AE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E392F4C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294542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12D843F0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[08]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Dobrovoljni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transferi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fiz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.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pravn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 l</w:t>
            </w:r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DB3130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[5122]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Administrativna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9EE8A6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3F4153F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83FC2F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1273E1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45.000,00</w:t>
            </w:r>
          </w:p>
        </w:tc>
      </w:tr>
      <w:tr w:rsidR="00B335D4" w:rsidRPr="00B335D4" w14:paraId="7D2D3552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3C875AE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264809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C577C83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[16]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Roditeljski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dinar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vannastavne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aktivn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350816F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[4211]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Troškovi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platnog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prometa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bankarskih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28262FA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F1C00F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205EC08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8.000,00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E0CD3FB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9.000,00</w:t>
            </w:r>
          </w:p>
        </w:tc>
      </w:tr>
      <w:tr w:rsidR="00B335D4" w:rsidRPr="00B335D4" w14:paraId="10314B87" w14:textId="77777777" w:rsidTr="00321B87">
        <w:trPr>
          <w:trHeight w:val="1290"/>
        </w:trPr>
        <w:tc>
          <w:tcPr>
            <w:tcW w:w="1280" w:type="dxa"/>
            <w:tcBorders>
              <w:top w:val="single" w:sz="8" w:space="0" w:color="E7EAEC"/>
              <w:left w:val="single" w:sz="8" w:space="0" w:color="EBEBEB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A6395C8" w14:textId="77777777" w:rsidR="00B335D4" w:rsidRPr="00B335D4" w:rsidRDefault="000A5F5C" w:rsidP="00B33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="00B335D4" w:rsidRPr="00B335D4">
                <w:rPr>
                  <w:rFonts w:ascii="Calibri" w:eastAsia="Times New Roman" w:hAnsi="Calibri" w:cs="Calibri"/>
                  <w:color w:val="0563C1"/>
                  <w:u w:val="single"/>
                </w:rPr>
                <w:t>264810</w:t>
              </w:r>
            </w:hyperlink>
          </w:p>
        </w:tc>
        <w:tc>
          <w:tcPr>
            <w:tcW w:w="1441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975F165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[16]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Roditeljski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dinar za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vannastavne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aktivn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CBAA46D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[4239]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Ostale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opšte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2114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4F42E9A6" w14:textId="77777777" w:rsidR="00B335D4" w:rsidRPr="00B335D4" w:rsidRDefault="00B335D4" w:rsidP="00B335D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[920-2004-0001] Funkcija920 Program2004 </w:t>
            </w:r>
            <w:proofErr w:type="spellStart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Programska</w:t>
            </w:r>
            <w:proofErr w:type="spellEnd"/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aktivnost0001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550A6F7A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2.000.000,00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0C6383E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2.000.000,00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14:paraId="60C8BE16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2.200.000,00</w:t>
            </w:r>
          </w:p>
        </w:tc>
      </w:tr>
      <w:tr w:rsidR="00B335D4" w:rsidRPr="00B335D4" w14:paraId="77D3627D" w14:textId="77777777" w:rsidTr="00321B87">
        <w:trPr>
          <w:trHeight w:val="315"/>
        </w:trPr>
        <w:tc>
          <w:tcPr>
            <w:tcW w:w="6360" w:type="dxa"/>
            <w:gridSpan w:val="4"/>
            <w:tcBorders>
              <w:top w:val="single" w:sz="8" w:space="0" w:color="E7E7E7"/>
              <w:left w:val="single" w:sz="8" w:space="0" w:color="EBEBEB"/>
              <w:bottom w:val="single" w:sz="8" w:space="0" w:color="EBEBEB"/>
              <w:right w:val="single" w:sz="8" w:space="0" w:color="E7E7E7"/>
            </w:tcBorders>
            <w:shd w:val="clear" w:color="000000" w:fill="E0E0E0"/>
            <w:hideMark/>
          </w:tcPr>
          <w:p w14:paraId="4E2B455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proofErr w:type="spellStart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Укупно</w:t>
            </w:r>
            <w:proofErr w:type="spellEnd"/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Σ</w:t>
            </w:r>
          </w:p>
        </w:tc>
        <w:tc>
          <w:tcPr>
            <w:tcW w:w="1360" w:type="dxa"/>
            <w:tcBorders>
              <w:top w:val="single" w:sz="8" w:space="0" w:color="E7EAEC"/>
              <w:left w:val="nil"/>
              <w:bottom w:val="single" w:sz="8" w:space="0" w:color="EBEBEB"/>
              <w:right w:val="single" w:sz="8" w:space="0" w:color="E7E7E7"/>
            </w:tcBorders>
            <w:shd w:val="clear" w:color="000000" w:fill="E0E0E0"/>
            <w:hideMark/>
          </w:tcPr>
          <w:p w14:paraId="6D102FDC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75.273.000,00</w:t>
            </w:r>
          </w:p>
        </w:tc>
        <w:tc>
          <w:tcPr>
            <w:tcW w:w="1342" w:type="dxa"/>
            <w:tcBorders>
              <w:top w:val="single" w:sz="8" w:space="0" w:color="E7EAEC"/>
              <w:left w:val="nil"/>
              <w:bottom w:val="single" w:sz="8" w:space="0" w:color="EBEBEB"/>
              <w:right w:val="single" w:sz="8" w:space="0" w:color="E7E7E7"/>
            </w:tcBorders>
            <w:shd w:val="clear" w:color="000000" w:fill="E0E0E0"/>
            <w:hideMark/>
          </w:tcPr>
          <w:p w14:paraId="21090488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78.371.800,00</w:t>
            </w:r>
          </w:p>
        </w:tc>
        <w:tc>
          <w:tcPr>
            <w:tcW w:w="1940" w:type="dxa"/>
            <w:tcBorders>
              <w:top w:val="single" w:sz="8" w:space="0" w:color="E7EAEC"/>
              <w:left w:val="nil"/>
              <w:bottom w:val="single" w:sz="8" w:space="0" w:color="EBEBEB"/>
              <w:right w:val="single" w:sz="8" w:space="0" w:color="E7E7E7"/>
            </w:tcBorders>
            <w:shd w:val="clear" w:color="000000" w:fill="E0E0E0"/>
            <w:hideMark/>
          </w:tcPr>
          <w:p w14:paraId="71FFA7C0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B335D4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78.934.800,00</w:t>
            </w:r>
          </w:p>
        </w:tc>
      </w:tr>
      <w:tr w:rsidR="00B335D4" w:rsidRPr="00B335D4" w14:paraId="1F200B92" w14:textId="77777777" w:rsidTr="00321B87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B6D" w14:textId="77777777" w:rsidR="00B335D4" w:rsidRPr="00B335D4" w:rsidRDefault="00B335D4" w:rsidP="00B335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B5E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4CE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5E21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04A2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A36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82A0" w14:textId="77777777" w:rsidR="00B335D4" w:rsidRPr="00B335D4" w:rsidRDefault="00B335D4" w:rsidP="00B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8928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CAA24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C172F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632A8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63E9A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08109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470ADD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CB0F2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119F4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D18BC5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FE230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91CFA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D72D6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F5A10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3091B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530E7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5DF3A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58DEAE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63811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95B4A6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43555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5D4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8.3.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План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набавки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2022. </w:t>
      </w:r>
      <w:proofErr w:type="spellStart"/>
      <w:r w:rsidRPr="00B335D4">
        <w:rPr>
          <w:rFonts w:ascii="Times New Roman" w:hAnsi="Times New Roman" w:cs="Times New Roman"/>
          <w:i/>
          <w:iCs/>
          <w:sz w:val="28"/>
          <w:szCs w:val="28"/>
        </w:rPr>
        <w:t>годину</w:t>
      </w:r>
      <w:proofErr w:type="spellEnd"/>
      <w:r w:rsidRPr="00B335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82D123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1FAEC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Свилајнцу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20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7E7FEA9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56AF65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936CC3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C0621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335D4"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drawing>
          <wp:inline distT="0" distB="0" distL="0" distR="0" wp14:anchorId="7A3087E2" wp14:editId="32D9D47A">
            <wp:extent cx="572452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11"/>
                    <a:stretch/>
                  </pic:blipFill>
                  <pic:spPr bwMode="auto">
                    <a:xfrm>
                      <a:off x="0" y="0"/>
                      <a:ext cx="57245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FB98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FDAAE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92AD4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0F11B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Материјално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технички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просторни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услови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рада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</w:p>
    <w:p w14:paraId="5C27F39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B9050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03C71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Општа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норматив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задовољавајућа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опремљеност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норматив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95%. 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кабинетима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зборницама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канцеларијама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рачунари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опремом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умрежени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АДСЛ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мултимедијалних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пројектора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8E756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у:</w:t>
      </w:r>
      <w:r w:rsidRPr="00B335D4">
        <w:rPr>
          <w:rFonts w:ascii="Times New Roman" w:eastAsia="Book-Cirilica" w:hAnsi="Times New Roman" w:cs="Times New Roman"/>
          <w:sz w:val="24"/>
          <w:szCs w:val="24"/>
        </w:rPr>
        <w:t xml:space="preserve"> </w:t>
      </w:r>
    </w:p>
    <w:p w14:paraId="52CFBA5D" w14:textId="77777777" w:rsidR="00B335D4" w:rsidRPr="00B335D4" w:rsidRDefault="00B335D4" w:rsidP="00B335D4">
      <w:pPr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eastAsia="Book-Cirilica" w:hAnsi="Times New Roman" w:cs="Times New Roman"/>
          <w:b/>
          <w:sz w:val="24"/>
          <w:szCs w:val="24"/>
        </w:rPr>
        <w:tab/>
        <w:t>-</w:t>
      </w:r>
      <w:r w:rsidRPr="00B3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бр</w:t>
      </w:r>
      <w:r w:rsidRPr="00B335D4">
        <w:rPr>
          <w:rFonts w:ascii="Times New Roman" w:eastAsia="Times" w:hAnsi="Times New Roman" w:cs="Times New Roman"/>
          <w:sz w:val="24"/>
          <w:szCs w:val="24"/>
        </w:rPr>
        <w:t>.51</w:t>
      </w:r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Браће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Југовића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eastAsia="Times" w:hAnsi="Times New Roman" w:cs="Times New Roman"/>
          <w:sz w:val="24"/>
          <w:szCs w:val="24"/>
        </w:rPr>
        <w:t xml:space="preserve"> 2186 </w:t>
      </w:r>
      <w:r w:rsidRPr="00B335D4">
        <w:rPr>
          <w:rFonts w:ascii="Times New Roman" w:eastAsia="Calibri" w:hAnsi="Times New Roman" w:cs="Times New Roman"/>
          <w:sz w:val="24"/>
          <w:szCs w:val="24"/>
        </w:rPr>
        <w:t>m</w:t>
      </w:r>
      <w:r w:rsidRPr="00B335D4">
        <w:rPr>
          <w:rFonts w:ascii="Times New Roman" w:eastAsia="Times" w:hAnsi="Times New Roman" w:cs="Times New Roman"/>
          <w:sz w:val="24"/>
          <w:szCs w:val="24"/>
          <w:vertAlign w:val="superscript"/>
        </w:rPr>
        <w:t xml:space="preserve">2, </w:t>
      </w:r>
      <w:r w:rsidRPr="00B335D4">
        <w:rPr>
          <w:rFonts w:ascii="Times New Roman" w:hAnsi="Times New Roman" w:cs="Times New Roman"/>
          <w:sz w:val="24"/>
          <w:szCs w:val="24"/>
        </w:rPr>
        <w:t>и</w:t>
      </w:r>
    </w:p>
    <w:p w14:paraId="062D5FC0" w14:textId="77777777" w:rsidR="00B335D4" w:rsidRPr="00B335D4" w:rsidRDefault="00B335D4" w:rsidP="00B335D4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335D4">
        <w:rPr>
          <w:rFonts w:ascii="Times New Roman" w:eastAsia="Times" w:hAnsi="Times New Roman" w:cs="Times New Roman"/>
          <w:sz w:val="24"/>
          <w:szCs w:val="24"/>
        </w:rPr>
        <w:tab/>
        <w:t>-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216</w:t>
      </w:r>
      <w:r w:rsidRPr="00B335D4">
        <w:rPr>
          <w:rFonts w:ascii="Times New Roman" w:hAnsi="Times New Roman" w:cs="Times New Roman"/>
          <w:sz w:val="24"/>
          <w:szCs w:val="24"/>
        </w:rPr>
        <w:t xml:space="preserve"> m</w:t>
      </w:r>
      <w:r w:rsidRPr="00B335D4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B335D4">
        <w:rPr>
          <w:rFonts w:ascii="Times New Roman" w:eastAsia="Times" w:hAnsi="Times New Roman" w:cs="Times New Roman"/>
          <w:sz w:val="24"/>
          <w:szCs w:val="24"/>
        </w:rPr>
        <w:t>.</w:t>
      </w:r>
    </w:p>
    <w:p w14:paraId="15BEF3B0" w14:textId="77777777" w:rsidR="00B335D4" w:rsidRPr="00B335D4" w:rsidRDefault="00B335D4" w:rsidP="00B335D4">
      <w:pPr>
        <w:ind w:firstLine="72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335D4">
        <w:rPr>
          <w:rFonts w:ascii="Times New Roman" w:eastAsia="Times" w:hAnsi="Times New Roman" w:cs="Times New Roman"/>
          <w:sz w:val="24"/>
          <w:szCs w:val="24"/>
        </w:rPr>
        <w:t xml:space="preserve">- </w:t>
      </w:r>
      <w:proofErr w:type="spellStart"/>
      <w:r w:rsidRPr="00B335D4">
        <w:rPr>
          <w:rFonts w:ascii="Times New Roman" w:eastAsia="Times" w:hAnsi="Times New Roman" w:cs="Times New Roman"/>
          <w:sz w:val="24"/>
          <w:szCs w:val="24"/>
        </w:rPr>
        <w:t>сали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" w:hAnsi="Times New Roman" w:cs="Times New Roman"/>
          <w:sz w:val="24"/>
          <w:szCs w:val="24"/>
        </w:rPr>
        <w:t>физичко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" w:hAnsi="Times New Roman" w:cs="Times New Roman"/>
          <w:sz w:val="24"/>
          <w:szCs w:val="24"/>
        </w:rPr>
        <w:t>васпитање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eastAsia="Times" w:hAnsi="Times New Roman" w:cs="Times New Roman"/>
          <w:sz w:val="24"/>
          <w:szCs w:val="24"/>
        </w:rPr>
        <w:t>површине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950 </w:t>
      </w:r>
      <w:r w:rsidRPr="00B335D4">
        <w:rPr>
          <w:rFonts w:ascii="Times New Roman" w:hAnsi="Times New Roman" w:cs="Times New Roman"/>
          <w:sz w:val="24"/>
          <w:szCs w:val="24"/>
        </w:rPr>
        <w:t>m</w:t>
      </w:r>
      <w:r w:rsidRPr="00B335D4">
        <w:rPr>
          <w:rFonts w:ascii="Times New Roman" w:eastAsia="Times" w:hAnsi="Times New Roman" w:cs="Times New Roman"/>
          <w:sz w:val="24"/>
          <w:szCs w:val="24"/>
          <w:vertAlign w:val="superscript"/>
        </w:rPr>
        <w:t>2.</w:t>
      </w:r>
      <w:r w:rsidRPr="00B335D4">
        <w:rPr>
          <w:rFonts w:ascii="Times New Roman" w:eastAsia="Times" w:hAnsi="Times New Roman" w:cs="Times New Roman"/>
          <w:sz w:val="24"/>
          <w:szCs w:val="24"/>
        </w:rPr>
        <w:tab/>
      </w:r>
    </w:p>
    <w:p w14:paraId="59975D7C" w14:textId="77777777" w:rsidR="00B335D4" w:rsidRPr="00B335D4" w:rsidRDefault="00B335D4" w:rsidP="00B335D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lastRenderedPageBreak/>
        <w:t>Образовно-васпитни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10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учионица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r w:rsidRPr="00B335D4">
        <w:rPr>
          <w:rFonts w:ascii="Times New Roman" w:eastAsia="Calibri" w:hAnsi="Times New Roman" w:cs="Times New Roman"/>
          <w:sz w:val="24"/>
          <w:szCs w:val="24"/>
        </w:rPr>
        <w:t>11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хемију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физику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биологију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,</w:t>
      </w:r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историју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географију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куварство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услуживање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машинску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електротехнику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рачунарство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информатику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машинској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A40E1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16.580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наслова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C7C19F" w14:textId="77777777" w:rsidR="00B335D4" w:rsidRPr="00B335D4" w:rsidRDefault="00B335D4" w:rsidP="00B335D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35D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дворишта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eastAsia="Times" w:hAnsi="Times New Roman" w:cs="Times New Roman"/>
          <w:sz w:val="24"/>
          <w:szCs w:val="24"/>
        </w:rPr>
        <w:t>8.992</w:t>
      </w:r>
      <w:r w:rsidRPr="00B335D4">
        <w:rPr>
          <w:rFonts w:ascii="Times New Roman" w:hAnsi="Times New Roman" w:cs="Times New Roman"/>
          <w:sz w:val="24"/>
          <w:szCs w:val="24"/>
        </w:rPr>
        <w:t xml:space="preserve"> m</w:t>
      </w:r>
      <w:r w:rsidRPr="00B335D4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B335D4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зградама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терени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рукомет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одбојку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r w:rsidRPr="00B335D4">
        <w:rPr>
          <w:rFonts w:ascii="Times New Roman" w:eastAsia="Times" w:hAnsi="Times New Roman" w:cs="Times New Roman"/>
          <w:sz w:val="24"/>
          <w:szCs w:val="24"/>
        </w:rPr>
        <w:t>1.060m</w:t>
      </w:r>
      <w:r w:rsidRPr="00B335D4">
        <w:rPr>
          <w:rFonts w:ascii="Times New Roman" w:eastAsia="Times" w:hAnsi="Times New Roman" w:cs="Times New Roman"/>
          <w:sz w:val="24"/>
          <w:szCs w:val="24"/>
          <w:vertAlign w:val="superscript"/>
        </w:rPr>
        <w:t>2</w:t>
      </w:r>
      <w:r w:rsidRPr="00B335D4">
        <w:rPr>
          <w:rFonts w:ascii="Times New Roman" w:eastAsia="Times" w:hAnsi="Times New Roman" w:cs="Times New Roman"/>
          <w:sz w:val="24"/>
          <w:szCs w:val="24"/>
        </w:rPr>
        <w:t>.</w:t>
      </w:r>
    </w:p>
    <w:p w14:paraId="595BA7FC" w14:textId="77777777" w:rsidR="00B335D4" w:rsidRPr="00B335D4" w:rsidRDefault="00B335D4" w:rsidP="00B335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5D4">
        <w:rPr>
          <w:sz w:val="24"/>
          <w:szCs w:val="24"/>
        </w:rPr>
        <w:tab/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метала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организована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машинској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</w:p>
    <w:p w14:paraId="2C48435E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профиле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кувар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конобар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посластичар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кабинетима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угоститељским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D384D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75C2E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Културна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јавна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делатност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C4001A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449E8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секције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: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хор,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рецитаторска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и секција за програмирање</w:t>
      </w:r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предвођене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руководиоцима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континуиран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осмишљен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читаве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координацију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припремању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обележавање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празника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јубилеја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>.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  <w:lang w:val="sr-Cyrl-RS"/>
        </w:rPr>
        <w:t>Пкола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обележава свој јубилеј 28. октобра. </w:t>
      </w:r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2FDB5" w14:textId="77777777" w:rsidR="00B335D4" w:rsidRPr="00B335D4" w:rsidRDefault="00B335D4" w:rsidP="00B33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биоскопску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салу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5D4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B33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BDFF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DC176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7B340C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88717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7602E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5935F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7963AF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F20790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191B19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314441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1457F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267F7D38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Информације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јавног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35D4">
        <w:rPr>
          <w:rFonts w:ascii="Times New Roman" w:hAnsi="Times New Roman" w:cs="Times New Roman"/>
          <w:b/>
          <w:bCs/>
          <w:sz w:val="28"/>
          <w:szCs w:val="28"/>
        </w:rPr>
        <w:t>значаја</w:t>
      </w:r>
      <w:proofErr w:type="spellEnd"/>
      <w:r w:rsidRPr="00B3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F382B2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</w:pPr>
    </w:p>
    <w:p w14:paraId="2FE9A6BB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i/>
          <w:iCs/>
          <w:sz w:val="28"/>
          <w:szCs w:val="28"/>
        </w:rPr>
      </w:pPr>
      <w:proofErr w:type="spellStart"/>
      <w:r w:rsidRPr="00B335D4">
        <w:rPr>
          <w:i/>
          <w:iCs/>
          <w:sz w:val="28"/>
          <w:szCs w:val="28"/>
        </w:rPr>
        <w:t>Образац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Захтева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за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слободан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приступ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информацијама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од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јавног</w:t>
      </w:r>
      <w:proofErr w:type="spellEnd"/>
      <w:r w:rsidRPr="00B335D4">
        <w:rPr>
          <w:i/>
          <w:iCs/>
          <w:sz w:val="28"/>
          <w:szCs w:val="28"/>
        </w:rPr>
        <w:t xml:space="preserve"> </w:t>
      </w:r>
      <w:proofErr w:type="spellStart"/>
      <w:r w:rsidRPr="00B335D4">
        <w:rPr>
          <w:i/>
          <w:iCs/>
          <w:sz w:val="28"/>
          <w:szCs w:val="28"/>
        </w:rPr>
        <w:t>значаја</w:t>
      </w:r>
      <w:proofErr w:type="spellEnd"/>
      <w:r w:rsidRPr="00B335D4">
        <w:rPr>
          <w:i/>
          <w:iCs/>
          <w:sz w:val="28"/>
          <w:szCs w:val="28"/>
        </w:rPr>
        <w:t xml:space="preserve"> </w:t>
      </w:r>
    </w:p>
    <w:p w14:paraId="31AE1306" w14:textId="77777777" w:rsidR="00B335D4" w:rsidRPr="00B335D4" w:rsidRDefault="00B335D4" w:rsidP="00B335D4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</w:p>
    <w:p w14:paraId="7E1CA4C4" w14:textId="77777777" w:rsidR="00B335D4" w:rsidRPr="00B335D4" w:rsidRDefault="00B335D4" w:rsidP="00B335D4">
      <w:pPr>
        <w:rPr>
          <w:lang w:val="sr-Latn-CS"/>
        </w:rPr>
      </w:pPr>
    </w:p>
    <w:p w14:paraId="2BEA005F" w14:textId="77777777" w:rsidR="00B335D4" w:rsidRPr="00B335D4" w:rsidRDefault="00B335D4" w:rsidP="00B335D4">
      <w:pPr>
        <w:rPr>
          <w:lang w:val="sr-Latn-CS"/>
        </w:rPr>
      </w:pPr>
    </w:p>
    <w:p w14:paraId="4B1CF814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................................................................................................................................................</w:t>
      </w:r>
    </w:p>
    <w:p w14:paraId="3166009E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назив и седиште органа коме се захтев упућује</w:t>
      </w:r>
    </w:p>
    <w:p w14:paraId="31326FB6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F46970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З А Х Т Е В</w:t>
      </w:r>
    </w:p>
    <w:p w14:paraId="197DE31A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за приступ информацији од јавног значаја</w:t>
      </w:r>
    </w:p>
    <w:p w14:paraId="0D7E283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D8F881" w14:textId="77777777" w:rsidR="00B335D4" w:rsidRPr="00B335D4" w:rsidRDefault="00B335D4" w:rsidP="00B335D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>На основу члана 15. ст. 1. Закона о слободном приступу информацијама од јавног значаја („Службени гласник РС“, бр. 120/04, 54/07, 104/09, 36/10 и 105/21), од горе наведеног органа захтевам:*</w:t>
      </w:r>
    </w:p>
    <w:p w14:paraId="0DC24DC0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2D6CE7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обавештење да ли поседује тражену информацију;</w:t>
      </w:r>
    </w:p>
    <w:p w14:paraId="53B7D5EC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увид у документ који садржи тражену информацију;</w:t>
      </w:r>
    </w:p>
    <w:p w14:paraId="4E96B04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копију документа који садржи тражену информацију;</w:t>
      </w:r>
    </w:p>
    <w:p w14:paraId="05F46836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C4E94BF" w14:textId="77777777" w:rsidR="00B335D4" w:rsidRPr="00B335D4" w:rsidRDefault="00B335D4" w:rsidP="00B335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Копију документа, односно копије докумената који садрже тражену информацију захтевам да ми доставите:**</w:t>
      </w:r>
    </w:p>
    <w:p w14:paraId="3DAD0E8C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редовном поштом</w:t>
      </w:r>
    </w:p>
    <w:p w14:paraId="3313DC50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>⁫ електронском поштом</w:t>
      </w:r>
    </w:p>
    <w:p w14:paraId="1BF7BF88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факсом</w:t>
      </w:r>
    </w:p>
    <w:p w14:paraId="0A7B8F6A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⁫ на други начин:***_________________________________________</w:t>
      </w:r>
    </w:p>
    <w:p w14:paraId="4139822A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4368FD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1F82AE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E54613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BDF9ED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B29EDAF" w14:textId="77777777" w:rsidR="00B335D4" w:rsidRPr="00B335D4" w:rsidRDefault="00B335D4" w:rsidP="00B335D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Овај захтев се односи на следеће информације:</w:t>
      </w:r>
    </w:p>
    <w:p w14:paraId="729044B0" w14:textId="77777777" w:rsidR="00B335D4" w:rsidRPr="00B335D4" w:rsidRDefault="00B335D4" w:rsidP="00B335D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A80648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5B2D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AA2B1B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1C449E9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844718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60A8277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___________________________________</w:t>
      </w:r>
    </w:p>
    <w:p w14:paraId="2DFE6EC6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Назив тражиоца информације/</w:t>
      </w:r>
    </w:p>
    <w:p w14:paraId="14EC6F69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Име и презиме тражиоца</w:t>
      </w:r>
    </w:p>
    <w:p w14:paraId="4D7ABB9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7AEB96" w14:textId="77777777" w:rsidR="00B335D4" w:rsidRPr="00B335D4" w:rsidRDefault="00B335D4" w:rsidP="00B335D4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У ________________,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</w:t>
      </w:r>
    </w:p>
    <w:p w14:paraId="1EACDCFE" w14:textId="77777777" w:rsidR="00B335D4" w:rsidRPr="00B335D4" w:rsidRDefault="00B335D4" w:rsidP="00B335D4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Адреса/седиште тражиоца информација</w:t>
      </w:r>
    </w:p>
    <w:p w14:paraId="68A6CDB8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2EF6B1" w14:textId="77777777" w:rsidR="00B335D4" w:rsidRPr="00B335D4" w:rsidRDefault="00B335D4" w:rsidP="00B335D4">
      <w:pPr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дана______202__ године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_______________________________________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EBABEE4" w14:textId="77777777" w:rsidR="00B335D4" w:rsidRPr="00B335D4" w:rsidRDefault="00B335D4" w:rsidP="00B335D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D39FB76" w14:textId="77777777" w:rsidR="00B335D4" w:rsidRPr="00B335D4" w:rsidRDefault="00B335D4" w:rsidP="00B335D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Други подаци за контакт</w:t>
      </w:r>
    </w:p>
    <w:p w14:paraId="54708E0C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 xml:space="preserve"> (имејл/телефон)</w:t>
      </w:r>
    </w:p>
    <w:p w14:paraId="7D063454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126FC7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___________________________________</w:t>
      </w:r>
    </w:p>
    <w:p w14:paraId="48570979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 xml:space="preserve">Има и презиме законског заступника </w:t>
      </w:r>
    </w:p>
    <w:p w14:paraId="4E133B40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>тражиоца****</w:t>
      </w:r>
    </w:p>
    <w:p w14:paraId="52D4ED5A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A26D23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Потпис</w:t>
      </w:r>
    </w:p>
    <w:p w14:paraId="6B41B094" w14:textId="77777777" w:rsidR="00B335D4" w:rsidRPr="00B335D4" w:rsidRDefault="00B335D4" w:rsidP="00B335D4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</w:p>
    <w:p w14:paraId="522007F0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* У кућици означити која законска права на приступ информацијама желите да остварите.</w:t>
      </w:r>
    </w:p>
    <w:p w14:paraId="31DD6ADD" w14:textId="77777777" w:rsidR="00B335D4" w:rsidRPr="00B335D4" w:rsidRDefault="00B335D4" w:rsidP="00B335D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35D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** У кућици означити начин достављања копије докумената.</w:t>
      </w:r>
    </w:p>
    <w:p w14:paraId="1659709C" w14:textId="77777777" w:rsidR="00B335D4" w:rsidRPr="00B335D4" w:rsidRDefault="00B335D4" w:rsidP="00B335D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335D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335D4">
        <w:rPr>
          <w:rFonts w:ascii="Times New Roman" w:hAnsi="Times New Roman" w:cs="Times New Roman"/>
          <w:sz w:val="24"/>
          <w:szCs w:val="24"/>
          <w:lang w:val="sr-Latn-CS"/>
        </w:rPr>
        <w:t>*** Када захтевате други начин достављања обавезно уписати који начин достављања захтевате.</w:t>
      </w:r>
    </w:p>
    <w:p w14:paraId="102C6C8C" w14:textId="0041DFBA" w:rsidR="00C22D51" w:rsidRDefault="00B335D4" w:rsidP="00B335D4">
      <w:r w:rsidRPr="00B335D4">
        <w:rPr>
          <w:rFonts w:ascii="Times New Roman" w:hAnsi="Times New Roman" w:cs="Times New Roman"/>
          <w:sz w:val="24"/>
          <w:szCs w:val="24"/>
          <w:lang w:val="sr-Latn-CS"/>
        </w:rPr>
        <w:t>**** Уколико је тражилац информације правно</w:t>
      </w:r>
    </w:p>
    <w:sectPr w:rsidR="00C22D51" w:rsidSect="000A5F5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Book-Cirilica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12E"/>
    <w:multiLevelType w:val="hybridMultilevel"/>
    <w:tmpl w:val="B6DA63C8"/>
    <w:lvl w:ilvl="0" w:tplc="473A0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A14"/>
    <w:multiLevelType w:val="multilevel"/>
    <w:tmpl w:val="DE6A3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2027C1"/>
    <w:multiLevelType w:val="multilevel"/>
    <w:tmpl w:val="A356C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11CE0"/>
    <w:multiLevelType w:val="multilevel"/>
    <w:tmpl w:val="D8468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D2E2E07"/>
    <w:multiLevelType w:val="hybridMultilevel"/>
    <w:tmpl w:val="53EABA82"/>
    <w:lvl w:ilvl="0" w:tplc="F99C65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50C"/>
    <w:multiLevelType w:val="hybridMultilevel"/>
    <w:tmpl w:val="B74C52C2"/>
    <w:lvl w:ilvl="0" w:tplc="14EE545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28"/>
    <w:rsid w:val="000A5F5C"/>
    <w:rsid w:val="004C0B28"/>
    <w:rsid w:val="00B335D4"/>
    <w:rsid w:val="00B95F5E"/>
    <w:rsid w:val="00C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9719"/>
  <w15:chartTrackingRefBased/>
  <w15:docId w15:val="{AF216FC0-C825-4082-8E0B-2CF2B1A7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D4"/>
    <w:pPr>
      <w:ind w:left="720"/>
      <w:contextualSpacing/>
    </w:pPr>
  </w:style>
  <w:style w:type="paragraph" w:styleId="Header">
    <w:name w:val="header"/>
    <w:basedOn w:val="Normal"/>
    <w:link w:val="HeaderChar"/>
    <w:rsid w:val="00B335D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35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335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s.mpn.gov.rs/budgetplan/edit/5771" TargetMode="External"/><Relationship Id="rId21" Type="http://schemas.openxmlformats.org/officeDocument/2006/relationships/hyperlink" Target="https://fis.mpn.gov.rs/budgetplan/edit/5771" TargetMode="External"/><Relationship Id="rId34" Type="http://schemas.openxmlformats.org/officeDocument/2006/relationships/hyperlink" Target="https://fis.mpn.gov.rs/budgetplan/edit/5771" TargetMode="External"/><Relationship Id="rId42" Type="http://schemas.openxmlformats.org/officeDocument/2006/relationships/hyperlink" Target="https://fis.mpn.gov.rs/budgetplan/edit/5771" TargetMode="External"/><Relationship Id="rId47" Type="http://schemas.openxmlformats.org/officeDocument/2006/relationships/hyperlink" Target="https://fis.mpn.gov.rs/budgetplan/edit/5771" TargetMode="External"/><Relationship Id="rId50" Type="http://schemas.openxmlformats.org/officeDocument/2006/relationships/hyperlink" Target="https://fis.mpn.gov.rs/budgetplan/edit/5771" TargetMode="External"/><Relationship Id="rId55" Type="http://schemas.openxmlformats.org/officeDocument/2006/relationships/hyperlink" Target="https://fis.mpn.gov.rs/budgetplan/edit/5771" TargetMode="External"/><Relationship Id="rId63" Type="http://schemas.openxmlformats.org/officeDocument/2006/relationships/hyperlink" Target="https://fis.mpn.gov.rs/budgetplan/edit/5771" TargetMode="External"/><Relationship Id="rId7" Type="http://schemas.openxmlformats.org/officeDocument/2006/relationships/hyperlink" Target="mailto:sekretar@skolasvilajnac.edu.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s.mpn.gov.rs/budgetplan/edit/5771" TargetMode="External"/><Relationship Id="rId29" Type="http://schemas.openxmlformats.org/officeDocument/2006/relationships/hyperlink" Target="https://fis.mpn.gov.rs/budgetplan/edit/5771" TargetMode="External"/><Relationship Id="rId11" Type="http://schemas.openxmlformats.org/officeDocument/2006/relationships/hyperlink" Target="https://fis.mpn.gov.rs/budgetplan/edit/5771" TargetMode="External"/><Relationship Id="rId24" Type="http://schemas.openxmlformats.org/officeDocument/2006/relationships/hyperlink" Target="https://fis.mpn.gov.rs/budgetplan/edit/5771" TargetMode="External"/><Relationship Id="rId32" Type="http://schemas.openxmlformats.org/officeDocument/2006/relationships/hyperlink" Target="https://fis.mpn.gov.rs/budgetplan/edit/5771" TargetMode="External"/><Relationship Id="rId37" Type="http://schemas.openxmlformats.org/officeDocument/2006/relationships/hyperlink" Target="https://fis.mpn.gov.rs/budgetplan/edit/5771" TargetMode="External"/><Relationship Id="rId40" Type="http://schemas.openxmlformats.org/officeDocument/2006/relationships/hyperlink" Target="https://fis.mpn.gov.rs/budgetplan/edit/5771" TargetMode="External"/><Relationship Id="rId45" Type="http://schemas.openxmlformats.org/officeDocument/2006/relationships/hyperlink" Target="https://fis.mpn.gov.rs/budgetplan/edit/5771" TargetMode="External"/><Relationship Id="rId53" Type="http://schemas.openxmlformats.org/officeDocument/2006/relationships/hyperlink" Target="https://fis.mpn.gov.rs/budgetplan/edit/5771" TargetMode="External"/><Relationship Id="rId58" Type="http://schemas.openxmlformats.org/officeDocument/2006/relationships/hyperlink" Target="https://fis.mpn.gov.rs/budgetplan/edit/577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skolasvilajnac.edu.rs/" TargetMode="External"/><Relationship Id="rId61" Type="http://schemas.openxmlformats.org/officeDocument/2006/relationships/hyperlink" Target="https://fis.mpn.gov.rs/budgetplan/edit/5771" TargetMode="External"/><Relationship Id="rId19" Type="http://schemas.openxmlformats.org/officeDocument/2006/relationships/hyperlink" Target="https://fis.mpn.gov.rs/budgetplan/edit/5771" TargetMode="External"/><Relationship Id="rId14" Type="http://schemas.openxmlformats.org/officeDocument/2006/relationships/hyperlink" Target="https://fis.mpn.gov.rs/budgetplan/edit/5771" TargetMode="External"/><Relationship Id="rId22" Type="http://schemas.openxmlformats.org/officeDocument/2006/relationships/hyperlink" Target="https://fis.mpn.gov.rs/budgetplan/edit/5771" TargetMode="External"/><Relationship Id="rId27" Type="http://schemas.openxmlformats.org/officeDocument/2006/relationships/hyperlink" Target="https://fis.mpn.gov.rs/budgetplan/edit/5771" TargetMode="External"/><Relationship Id="rId30" Type="http://schemas.openxmlformats.org/officeDocument/2006/relationships/hyperlink" Target="https://fis.mpn.gov.rs/budgetplan/edit/5771" TargetMode="External"/><Relationship Id="rId35" Type="http://schemas.openxmlformats.org/officeDocument/2006/relationships/hyperlink" Target="https://fis.mpn.gov.rs/budgetplan/edit/5771" TargetMode="External"/><Relationship Id="rId43" Type="http://schemas.openxmlformats.org/officeDocument/2006/relationships/hyperlink" Target="https://fis.mpn.gov.rs/budgetplan/edit/5771" TargetMode="External"/><Relationship Id="rId48" Type="http://schemas.openxmlformats.org/officeDocument/2006/relationships/hyperlink" Target="https://fis.mpn.gov.rs/budgetplan/edit/5771" TargetMode="External"/><Relationship Id="rId56" Type="http://schemas.openxmlformats.org/officeDocument/2006/relationships/hyperlink" Target="https://fis.mpn.gov.rs/budgetplan/edit/5771" TargetMode="External"/><Relationship Id="rId64" Type="http://schemas.openxmlformats.org/officeDocument/2006/relationships/image" Target="media/image1.jpeg"/><Relationship Id="rId8" Type="http://schemas.openxmlformats.org/officeDocument/2006/relationships/hyperlink" Target="mailto:racunovodstvo@skolasvilajnac.edu.rs" TargetMode="External"/><Relationship Id="rId51" Type="http://schemas.openxmlformats.org/officeDocument/2006/relationships/hyperlink" Target="https://fis.mpn.gov.rs/budgetplan/edit/57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s.mpn.gov.rs/budgetplan/edit/5771" TargetMode="External"/><Relationship Id="rId17" Type="http://schemas.openxmlformats.org/officeDocument/2006/relationships/hyperlink" Target="https://fis.mpn.gov.rs/budgetplan/edit/5771" TargetMode="External"/><Relationship Id="rId25" Type="http://schemas.openxmlformats.org/officeDocument/2006/relationships/hyperlink" Target="https://fis.mpn.gov.rs/budgetplan/edit/5771" TargetMode="External"/><Relationship Id="rId33" Type="http://schemas.openxmlformats.org/officeDocument/2006/relationships/hyperlink" Target="https://fis.mpn.gov.rs/budgetplan/edit/5771" TargetMode="External"/><Relationship Id="rId38" Type="http://schemas.openxmlformats.org/officeDocument/2006/relationships/hyperlink" Target="https://fis.mpn.gov.rs/budgetplan/edit/5771" TargetMode="External"/><Relationship Id="rId46" Type="http://schemas.openxmlformats.org/officeDocument/2006/relationships/hyperlink" Target="https://fis.mpn.gov.rs/budgetplan/edit/5771" TargetMode="External"/><Relationship Id="rId59" Type="http://schemas.openxmlformats.org/officeDocument/2006/relationships/hyperlink" Target="https://fis.mpn.gov.rs/budgetplan/edit/5771" TargetMode="External"/><Relationship Id="rId20" Type="http://schemas.openxmlformats.org/officeDocument/2006/relationships/hyperlink" Target="https://fis.mpn.gov.rs/budgetplan/edit/5771" TargetMode="External"/><Relationship Id="rId41" Type="http://schemas.openxmlformats.org/officeDocument/2006/relationships/hyperlink" Target="https://fis.mpn.gov.rs/budgetplan/edit/5771" TargetMode="External"/><Relationship Id="rId54" Type="http://schemas.openxmlformats.org/officeDocument/2006/relationships/hyperlink" Target="https://fis.mpn.gov.rs/budgetplan/edit/5771" TargetMode="External"/><Relationship Id="rId62" Type="http://schemas.openxmlformats.org/officeDocument/2006/relationships/hyperlink" Target="https://fis.mpn.gov.rs/budgetplan/edit/577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ktor@" TargetMode="External"/><Relationship Id="rId15" Type="http://schemas.openxmlformats.org/officeDocument/2006/relationships/hyperlink" Target="https://fis.mpn.gov.rs/budgetplan/edit/5771" TargetMode="External"/><Relationship Id="rId23" Type="http://schemas.openxmlformats.org/officeDocument/2006/relationships/hyperlink" Target="https://fis.mpn.gov.rs/budgetplan/edit/5771" TargetMode="External"/><Relationship Id="rId28" Type="http://schemas.openxmlformats.org/officeDocument/2006/relationships/hyperlink" Target="https://fis.mpn.gov.rs/budgetplan/edit/5771" TargetMode="External"/><Relationship Id="rId36" Type="http://schemas.openxmlformats.org/officeDocument/2006/relationships/hyperlink" Target="https://fis.mpn.gov.rs/budgetplan/edit/5771" TargetMode="External"/><Relationship Id="rId49" Type="http://schemas.openxmlformats.org/officeDocument/2006/relationships/hyperlink" Target="https://fis.mpn.gov.rs/budgetplan/edit/5771" TargetMode="External"/><Relationship Id="rId57" Type="http://schemas.openxmlformats.org/officeDocument/2006/relationships/hyperlink" Target="https://fis.mpn.gov.rs/budgetplan/edit/5771" TargetMode="External"/><Relationship Id="rId10" Type="http://schemas.openxmlformats.org/officeDocument/2006/relationships/hyperlink" Target="https://fis.mpn.gov.rs/budgetplan/edit/5771" TargetMode="External"/><Relationship Id="rId31" Type="http://schemas.openxmlformats.org/officeDocument/2006/relationships/hyperlink" Target="https://fis.mpn.gov.rs/budgetplan/edit/5771" TargetMode="External"/><Relationship Id="rId44" Type="http://schemas.openxmlformats.org/officeDocument/2006/relationships/hyperlink" Target="https://fis.mpn.gov.rs/budgetplan/edit/5771" TargetMode="External"/><Relationship Id="rId52" Type="http://schemas.openxmlformats.org/officeDocument/2006/relationships/hyperlink" Target="https://fis.mpn.gov.rs/budgetplan/edit/5771" TargetMode="External"/><Relationship Id="rId60" Type="http://schemas.openxmlformats.org/officeDocument/2006/relationships/hyperlink" Target="https://fis.mpn.gov.rs/budgetplan/edit/577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svilajnac.edu.rs/" TargetMode="External"/><Relationship Id="rId13" Type="http://schemas.openxmlformats.org/officeDocument/2006/relationships/hyperlink" Target="https://fis.mpn.gov.rs/budgetplan/edit/5771" TargetMode="External"/><Relationship Id="rId18" Type="http://schemas.openxmlformats.org/officeDocument/2006/relationships/hyperlink" Target="https://fis.mpn.gov.rs/budgetplan/edit/5771" TargetMode="External"/><Relationship Id="rId39" Type="http://schemas.openxmlformats.org/officeDocument/2006/relationships/hyperlink" Target="https://fis.mpn.gov.rs/budgetplan/edit/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10281</Words>
  <Characters>58603</Characters>
  <Application>Microsoft Office Word</Application>
  <DocSecurity>0</DocSecurity>
  <Lines>488</Lines>
  <Paragraphs>137</Paragraphs>
  <ScaleCrop>false</ScaleCrop>
  <Company/>
  <LinksUpToDate>false</LinksUpToDate>
  <CharactersWithSpaces>68747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</dc:creator>
  <cp:keywords/>
  <dc:description/>
  <cp:lastModifiedBy>Зоран Милошевић</cp:lastModifiedBy>
  <cp:revision>3</cp:revision>
  <dcterms:created xsi:type="dcterms:W3CDTF">2022-10-17T05:07:00Z</dcterms:created>
  <dcterms:modified xsi:type="dcterms:W3CDTF">2022-10-17T16:26:00Z</dcterms:modified>
</cp:coreProperties>
</file>